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53" w:rsidRPr="007A14B1" w:rsidRDefault="00B01553" w:rsidP="00517ADD">
      <w:pPr>
        <w:pBdr>
          <w:bottom w:val="single" w:sz="12" w:space="1" w:color="auto"/>
        </w:pBdr>
        <w:spacing w:after="0"/>
        <w:ind w:left="5245"/>
        <w:jc w:val="center"/>
        <w:rPr>
          <w:rFonts w:ascii="Times New Roman" w:hAnsi="Times New Roman"/>
          <w:sz w:val="20"/>
          <w:szCs w:val="20"/>
        </w:rPr>
      </w:pPr>
      <w:bookmarkStart w:id="0" w:name="_GoBack"/>
      <w:bookmarkEnd w:id="0"/>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 xml:space="preserve">(дата офіційного опублікування в Єдиному </w:t>
      </w: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реєстрі з оцінки впливу на довкілля</w:t>
      </w: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 xml:space="preserve">(автоматично генерується програмними </w:t>
      </w: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 xml:space="preserve">засобами ведення Єдиного реєстру </w:t>
      </w: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з оцінки впливу на довкілля,</w:t>
      </w: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не зазначається суб’єктом господарювання)</w:t>
      </w:r>
    </w:p>
    <w:p w:rsidR="00B01553" w:rsidRPr="005403B2" w:rsidRDefault="00B01553" w:rsidP="005403B2">
      <w:pPr>
        <w:pBdr>
          <w:bottom w:val="single" w:sz="12" w:space="1" w:color="auto"/>
        </w:pBdr>
        <w:spacing w:after="0"/>
        <w:ind w:left="5245"/>
        <w:jc w:val="center"/>
        <w:rPr>
          <w:rFonts w:ascii="Times New Roman" w:hAnsi="Times New Roman"/>
          <w:sz w:val="20"/>
          <w:szCs w:val="20"/>
        </w:rPr>
      </w:pP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 xml:space="preserve">(реєстраційний номер справи про оцінку </w:t>
      </w:r>
    </w:p>
    <w:p w:rsidR="00B01553" w:rsidRPr="007A14B1" w:rsidRDefault="00B01553" w:rsidP="00517ADD">
      <w:pPr>
        <w:spacing w:after="0"/>
        <w:ind w:left="5245"/>
        <w:jc w:val="center"/>
        <w:rPr>
          <w:rFonts w:ascii="Times New Roman" w:hAnsi="Times New Roman"/>
          <w:sz w:val="20"/>
          <w:szCs w:val="20"/>
        </w:rPr>
      </w:pPr>
      <w:r w:rsidRPr="007A14B1">
        <w:rPr>
          <w:rFonts w:ascii="Times New Roman" w:hAnsi="Times New Roman"/>
          <w:sz w:val="20"/>
          <w:szCs w:val="20"/>
        </w:rPr>
        <w:t xml:space="preserve">впливу на довкілля планованої діяльності </w:t>
      </w:r>
    </w:p>
    <w:p w:rsidR="00B01553" w:rsidRPr="007A14B1" w:rsidRDefault="00B01553" w:rsidP="005A62C2">
      <w:pPr>
        <w:spacing w:after="0"/>
        <w:ind w:left="5245"/>
        <w:jc w:val="center"/>
        <w:rPr>
          <w:rFonts w:ascii="Times New Roman" w:hAnsi="Times New Roman"/>
          <w:sz w:val="20"/>
          <w:szCs w:val="20"/>
        </w:rPr>
      </w:pPr>
      <w:r w:rsidRPr="007A14B1">
        <w:rPr>
          <w:rFonts w:ascii="Times New Roman" w:hAnsi="Times New Roman"/>
          <w:sz w:val="20"/>
          <w:szCs w:val="20"/>
        </w:rPr>
        <w:t xml:space="preserve">(автоматично генерується програмними </w:t>
      </w:r>
    </w:p>
    <w:p w:rsidR="00B01553" w:rsidRPr="007A14B1" w:rsidRDefault="00B01553" w:rsidP="005A62C2">
      <w:pPr>
        <w:spacing w:after="0"/>
        <w:ind w:left="5245"/>
        <w:jc w:val="center"/>
        <w:rPr>
          <w:rFonts w:ascii="Times New Roman" w:hAnsi="Times New Roman"/>
          <w:sz w:val="20"/>
          <w:szCs w:val="20"/>
        </w:rPr>
      </w:pPr>
      <w:r w:rsidRPr="007A14B1">
        <w:rPr>
          <w:rFonts w:ascii="Times New Roman" w:hAnsi="Times New Roman"/>
          <w:sz w:val="20"/>
          <w:szCs w:val="20"/>
        </w:rPr>
        <w:t xml:space="preserve">засобами ведення Єдиного реєстру </w:t>
      </w:r>
    </w:p>
    <w:p w:rsidR="00B01553" w:rsidRPr="007A14B1" w:rsidRDefault="00B01553" w:rsidP="005A62C2">
      <w:pPr>
        <w:spacing w:after="0"/>
        <w:ind w:left="5245"/>
        <w:jc w:val="center"/>
        <w:rPr>
          <w:rFonts w:ascii="Times New Roman" w:hAnsi="Times New Roman"/>
          <w:sz w:val="20"/>
          <w:szCs w:val="20"/>
        </w:rPr>
      </w:pPr>
      <w:r w:rsidRPr="007A14B1">
        <w:rPr>
          <w:rFonts w:ascii="Times New Roman" w:hAnsi="Times New Roman"/>
          <w:sz w:val="20"/>
          <w:szCs w:val="20"/>
        </w:rPr>
        <w:t>з оцінки впливу на довкілля,</w:t>
      </w:r>
    </w:p>
    <w:p w:rsidR="00B01553" w:rsidRPr="007A14B1" w:rsidRDefault="00B01553" w:rsidP="005A62C2">
      <w:pPr>
        <w:spacing w:after="0"/>
        <w:ind w:left="5245"/>
        <w:jc w:val="center"/>
        <w:rPr>
          <w:rFonts w:ascii="Times New Roman" w:hAnsi="Times New Roman"/>
          <w:sz w:val="20"/>
          <w:szCs w:val="20"/>
        </w:rPr>
      </w:pPr>
      <w:r w:rsidRPr="007A14B1">
        <w:rPr>
          <w:rFonts w:ascii="Times New Roman" w:hAnsi="Times New Roman"/>
          <w:sz w:val="20"/>
          <w:szCs w:val="20"/>
        </w:rPr>
        <w:t>для паперової версії зазначається</w:t>
      </w:r>
    </w:p>
    <w:p w:rsidR="00B01553" w:rsidRPr="007A14B1" w:rsidRDefault="00B01553" w:rsidP="005A62C2">
      <w:pPr>
        <w:spacing w:after="0"/>
        <w:ind w:left="5245"/>
        <w:jc w:val="center"/>
        <w:rPr>
          <w:rFonts w:ascii="Times New Roman" w:hAnsi="Times New Roman"/>
          <w:sz w:val="20"/>
          <w:szCs w:val="20"/>
        </w:rPr>
      </w:pPr>
      <w:r w:rsidRPr="007A14B1">
        <w:rPr>
          <w:rFonts w:ascii="Times New Roman" w:hAnsi="Times New Roman"/>
          <w:sz w:val="20"/>
          <w:szCs w:val="20"/>
        </w:rPr>
        <w:t xml:space="preserve"> суб’єктом господарювання)</w:t>
      </w:r>
    </w:p>
    <w:p w:rsidR="00B01553" w:rsidRPr="007A14B1" w:rsidRDefault="00B01553" w:rsidP="00517ADD">
      <w:pPr>
        <w:spacing w:after="0"/>
        <w:ind w:left="5245"/>
        <w:jc w:val="center"/>
        <w:rPr>
          <w:rFonts w:ascii="Times New Roman" w:hAnsi="Times New Roman"/>
          <w:sz w:val="20"/>
          <w:szCs w:val="20"/>
        </w:rPr>
      </w:pPr>
    </w:p>
    <w:p w:rsidR="00B01553" w:rsidRPr="007A14B1" w:rsidRDefault="00B01553" w:rsidP="00517ADD">
      <w:pPr>
        <w:spacing w:after="0"/>
        <w:ind w:left="5245"/>
        <w:jc w:val="center"/>
        <w:rPr>
          <w:rFonts w:ascii="Times New Roman" w:hAnsi="Times New Roman"/>
          <w:sz w:val="20"/>
          <w:szCs w:val="20"/>
        </w:rPr>
      </w:pPr>
    </w:p>
    <w:p w:rsidR="00B01553" w:rsidRPr="00AF5E63" w:rsidRDefault="00B01553" w:rsidP="00BE4625">
      <w:pPr>
        <w:spacing w:after="0"/>
        <w:ind w:left="-426"/>
        <w:jc w:val="center"/>
        <w:rPr>
          <w:rFonts w:ascii="Times New Roman" w:hAnsi="Times New Roman"/>
          <w:b/>
          <w:sz w:val="24"/>
          <w:szCs w:val="24"/>
        </w:rPr>
      </w:pPr>
      <w:r w:rsidRPr="00AF5E63">
        <w:rPr>
          <w:rFonts w:ascii="Times New Roman" w:hAnsi="Times New Roman"/>
          <w:b/>
          <w:sz w:val="24"/>
          <w:szCs w:val="24"/>
        </w:rPr>
        <w:t>ПОВІДОМЛЕННЯ</w:t>
      </w:r>
    </w:p>
    <w:p w:rsidR="00B01553" w:rsidRPr="00AF5E63" w:rsidRDefault="00B01553" w:rsidP="00BE4625">
      <w:pPr>
        <w:spacing w:after="0"/>
        <w:ind w:left="-426"/>
        <w:jc w:val="center"/>
        <w:rPr>
          <w:rFonts w:ascii="Times New Roman" w:hAnsi="Times New Roman"/>
          <w:b/>
          <w:sz w:val="24"/>
          <w:szCs w:val="24"/>
        </w:rPr>
      </w:pPr>
      <w:r w:rsidRPr="00AF5E63">
        <w:rPr>
          <w:rFonts w:ascii="Times New Roman" w:hAnsi="Times New Roman"/>
          <w:b/>
          <w:sz w:val="24"/>
          <w:szCs w:val="24"/>
        </w:rPr>
        <w:t>про плановану діяльність, яка підлягає оцінці впливу на довкілля</w:t>
      </w:r>
    </w:p>
    <w:p w:rsidR="00B01553" w:rsidRPr="00AF5E63" w:rsidRDefault="00B01553" w:rsidP="00BE4625">
      <w:pPr>
        <w:pBdr>
          <w:bottom w:val="single" w:sz="12" w:space="1" w:color="auto"/>
        </w:pBdr>
        <w:spacing w:after="0"/>
        <w:ind w:left="-426"/>
        <w:jc w:val="center"/>
        <w:rPr>
          <w:rFonts w:ascii="Times New Roman" w:hAnsi="Times New Roman"/>
          <w:sz w:val="20"/>
          <w:szCs w:val="20"/>
        </w:rPr>
      </w:pPr>
    </w:p>
    <w:p w:rsidR="00B01553" w:rsidRPr="00D436CF" w:rsidRDefault="00B01553" w:rsidP="00D436CF">
      <w:pPr>
        <w:pBdr>
          <w:bottom w:val="single" w:sz="12" w:space="1" w:color="auto"/>
        </w:pBdr>
        <w:spacing w:after="0"/>
        <w:ind w:left="-426"/>
        <w:jc w:val="center"/>
        <w:rPr>
          <w:rFonts w:ascii="Times New Roman" w:hAnsi="Times New Roman"/>
          <w:b/>
          <w:bCs/>
          <w:i/>
          <w:iCs/>
          <w:sz w:val="20"/>
          <w:szCs w:val="20"/>
        </w:rPr>
      </w:pPr>
      <w:r>
        <w:rPr>
          <w:rFonts w:ascii="Times New Roman" w:hAnsi="Times New Roman"/>
          <w:b/>
          <w:bCs/>
          <w:i/>
          <w:sz w:val="20"/>
          <w:szCs w:val="20"/>
        </w:rPr>
        <w:t>АКЦІОНЕРНЕ ТОВАРИСТОВ «ХЕРСОНСЬКА ТЕЦ»</w:t>
      </w:r>
      <w:r w:rsidRPr="00745DE2">
        <w:rPr>
          <w:rFonts w:ascii="Times New Roman" w:hAnsi="Times New Roman"/>
          <w:b/>
          <w:bCs/>
          <w:i/>
          <w:iCs/>
          <w:sz w:val="20"/>
          <w:szCs w:val="20"/>
        </w:rPr>
        <w:t xml:space="preserve">,код згідно з ЄДРПОУ </w:t>
      </w:r>
      <w:r w:rsidRPr="00727D68">
        <w:rPr>
          <w:rFonts w:ascii="Times New Roman" w:hAnsi="Times New Roman"/>
          <w:b/>
          <w:i/>
          <w:sz w:val="20"/>
          <w:szCs w:val="20"/>
        </w:rPr>
        <w:t>001317721033</w:t>
      </w:r>
    </w:p>
    <w:p w:rsidR="00B01553" w:rsidRPr="00AF5E63" w:rsidRDefault="00B01553" w:rsidP="00BE4625">
      <w:pPr>
        <w:spacing w:after="0"/>
        <w:ind w:left="-426"/>
        <w:jc w:val="center"/>
        <w:rPr>
          <w:rFonts w:ascii="Times New Roman" w:hAnsi="Times New Roman"/>
          <w:sz w:val="20"/>
          <w:szCs w:val="20"/>
        </w:rPr>
      </w:pPr>
      <w:r w:rsidRPr="00AF5E63">
        <w:rPr>
          <w:rFonts w:ascii="Times New Roman" w:hAnsi="Times New Roman"/>
          <w:sz w:val="20"/>
          <w:szCs w:val="20"/>
        </w:rPr>
        <w:t xml:space="preserve">(повне найменування юридичної особи, код згідно ЄДРПОУ або прізвище, ім’я та по батькові </w:t>
      </w:r>
    </w:p>
    <w:p w:rsidR="00B01553" w:rsidRPr="00AF5E63" w:rsidRDefault="00B01553" w:rsidP="002413FF">
      <w:pPr>
        <w:spacing w:after="0"/>
        <w:ind w:left="-426"/>
        <w:jc w:val="center"/>
        <w:rPr>
          <w:rFonts w:ascii="Times New Roman" w:hAnsi="Times New Roman"/>
          <w:sz w:val="20"/>
          <w:szCs w:val="20"/>
        </w:rPr>
      </w:pPr>
      <w:r w:rsidRPr="00AF5E63">
        <w:rPr>
          <w:rFonts w:ascii="Times New Roman" w:hAnsi="Times New Roman"/>
          <w:sz w:val="20"/>
          <w:szCs w:val="20"/>
        </w:rPr>
        <w:t xml:space="preserve">фізичної особи-підприємця, ідентифікаційний код </w:t>
      </w:r>
      <w:proofErr w:type="spellStart"/>
      <w:r w:rsidRPr="00AF5E63">
        <w:rPr>
          <w:rFonts w:ascii="Times New Roman" w:hAnsi="Times New Roman"/>
          <w:sz w:val="20"/>
          <w:szCs w:val="20"/>
        </w:rPr>
        <w:t>абосерія</w:t>
      </w:r>
      <w:proofErr w:type="spellEnd"/>
      <w:r w:rsidRPr="00AF5E63">
        <w:rPr>
          <w:rFonts w:ascii="Times New Roman" w:hAnsi="Times New Roman"/>
          <w:sz w:val="20"/>
          <w:szCs w:val="20"/>
        </w:rPr>
        <w:t xml:space="preserve"> та номер паспорта (для фізичних осіб, які через свої релігійні переконання відмовляються від</w:t>
      </w:r>
    </w:p>
    <w:p w:rsidR="00B01553" w:rsidRPr="00042B0F" w:rsidRDefault="00B01553" w:rsidP="00BE4625">
      <w:pPr>
        <w:spacing w:after="0"/>
        <w:ind w:left="-426"/>
        <w:jc w:val="center"/>
        <w:rPr>
          <w:rFonts w:ascii="Times New Roman" w:hAnsi="Times New Roman"/>
          <w:sz w:val="20"/>
          <w:szCs w:val="20"/>
        </w:rPr>
      </w:pPr>
      <w:r w:rsidRPr="00AF5E63">
        <w:rPr>
          <w:rFonts w:ascii="Times New Roman" w:hAnsi="Times New Roman"/>
          <w:sz w:val="20"/>
          <w:szCs w:val="20"/>
        </w:rPr>
        <w:t xml:space="preserve">прийняття реєстраційного номера </w:t>
      </w:r>
      <w:r w:rsidRPr="00042B0F">
        <w:rPr>
          <w:rFonts w:ascii="Times New Roman" w:hAnsi="Times New Roman"/>
          <w:sz w:val="20"/>
          <w:szCs w:val="20"/>
        </w:rPr>
        <w:t>облікової картки платника податків та офіційно повідомили про це</w:t>
      </w:r>
    </w:p>
    <w:p w:rsidR="00B01553" w:rsidRPr="00042B0F" w:rsidRDefault="00B01553" w:rsidP="00BE4625">
      <w:pPr>
        <w:spacing w:after="0"/>
        <w:ind w:left="-426"/>
        <w:jc w:val="center"/>
        <w:rPr>
          <w:rFonts w:ascii="Times New Roman" w:hAnsi="Times New Roman"/>
          <w:sz w:val="20"/>
          <w:szCs w:val="20"/>
        </w:rPr>
      </w:pPr>
      <w:r w:rsidRPr="00042B0F">
        <w:rPr>
          <w:rFonts w:ascii="Times New Roman" w:hAnsi="Times New Roman"/>
          <w:sz w:val="20"/>
          <w:szCs w:val="20"/>
        </w:rPr>
        <w:t>відповідному контролюючому органу і мають відмітку  у паспорті)</w:t>
      </w:r>
    </w:p>
    <w:p w:rsidR="00B01553" w:rsidRPr="00042B0F" w:rsidRDefault="00B01553" w:rsidP="00BE4625">
      <w:pPr>
        <w:spacing w:after="0"/>
        <w:ind w:left="-426"/>
        <w:jc w:val="center"/>
        <w:rPr>
          <w:rFonts w:ascii="Times New Roman" w:hAnsi="Times New Roman"/>
          <w:sz w:val="20"/>
          <w:szCs w:val="20"/>
        </w:rPr>
      </w:pPr>
    </w:p>
    <w:p w:rsidR="00B01553" w:rsidRPr="00042B0F" w:rsidRDefault="00B01553" w:rsidP="000D11FD">
      <w:pPr>
        <w:spacing w:after="0"/>
        <w:ind w:left="-426"/>
        <w:rPr>
          <w:rFonts w:ascii="Times New Roman" w:hAnsi="Times New Roman"/>
          <w:sz w:val="24"/>
          <w:szCs w:val="24"/>
        </w:rPr>
      </w:pPr>
      <w:r w:rsidRPr="00042B0F">
        <w:rPr>
          <w:rFonts w:ascii="Times New Roman" w:hAnsi="Times New Roman"/>
          <w:sz w:val="24"/>
          <w:szCs w:val="24"/>
        </w:rPr>
        <w:t>інформує про намір провадити плановану діяльність та оцінку її впливу на довкілля.</w:t>
      </w:r>
    </w:p>
    <w:p w:rsidR="00B01553" w:rsidRPr="00042B0F" w:rsidRDefault="00B01553" w:rsidP="0090546F">
      <w:pPr>
        <w:pStyle w:val="a3"/>
        <w:numPr>
          <w:ilvl w:val="0"/>
          <w:numId w:val="1"/>
        </w:numPr>
        <w:spacing w:after="0"/>
        <w:rPr>
          <w:rFonts w:ascii="Times New Roman" w:hAnsi="Times New Roman"/>
          <w:sz w:val="24"/>
          <w:szCs w:val="24"/>
        </w:rPr>
      </w:pPr>
      <w:r w:rsidRPr="00042B0F">
        <w:rPr>
          <w:rFonts w:ascii="Times New Roman" w:hAnsi="Times New Roman"/>
          <w:sz w:val="24"/>
          <w:szCs w:val="24"/>
        </w:rPr>
        <w:t>Інформація про суб’єкт господарювання</w:t>
      </w:r>
    </w:p>
    <w:p w:rsidR="00B01553" w:rsidRPr="0065500B" w:rsidRDefault="00B01553" w:rsidP="00727D68">
      <w:pPr>
        <w:jc w:val="both"/>
        <w:rPr>
          <w:rFonts w:ascii="Times New Roman" w:hAnsi="Times New Roman"/>
          <w:sz w:val="20"/>
          <w:szCs w:val="20"/>
        </w:rPr>
      </w:pPr>
      <w:r w:rsidRPr="0065500B">
        <w:rPr>
          <w:rFonts w:ascii="Times New Roman" w:hAnsi="Times New Roman"/>
          <w:sz w:val="20"/>
          <w:szCs w:val="20"/>
        </w:rPr>
        <w:t xml:space="preserve">Юридична адреса: </w:t>
      </w:r>
      <w:smartTag w:uri="urn:schemas-microsoft-com:office:smarttags" w:element="metricconverter">
        <w:smartTagPr>
          <w:attr w:name="ProductID" w:val="73036, м"/>
        </w:smartTagPr>
        <w:r w:rsidRPr="00727D68">
          <w:rPr>
            <w:rFonts w:ascii="Times New Roman" w:hAnsi="Times New Roman"/>
            <w:b/>
            <w:i/>
            <w:sz w:val="20"/>
            <w:szCs w:val="20"/>
          </w:rPr>
          <w:t>73036, м</w:t>
        </w:r>
      </w:smartTag>
      <w:r w:rsidRPr="00727D68">
        <w:rPr>
          <w:rFonts w:ascii="Times New Roman" w:hAnsi="Times New Roman"/>
          <w:b/>
          <w:i/>
          <w:sz w:val="20"/>
          <w:szCs w:val="20"/>
        </w:rPr>
        <w:t xml:space="preserve">. Херсон, </w:t>
      </w:r>
      <w:proofErr w:type="spellStart"/>
      <w:r w:rsidRPr="00727D68">
        <w:rPr>
          <w:rFonts w:ascii="Times New Roman" w:hAnsi="Times New Roman"/>
          <w:b/>
          <w:i/>
          <w:sz w:val="20"/>
          <w:szCs w:val="20"/>
        </w:rPr>
        <w:t>Бериславське</w:t>
      </w:r>
      <w:proofErr w:type="spellEnd"/>
      <w:r w:rsidRPr="00727D68">
        <w:rPr>
          <w:rFonts w:ascii="Times New Roman" w:hAnsi="Times New Roman"/>
          <w:b/>
          <w:i/>
          <w:sz w:val="20"/>
          <w:szCs w:val="20"/>
        </w:rPr>
        <w:t xml:space="preserve"> шосе, 1 Телефон: +38(045) 63-37-160.</w:t>
      </w:r>
    </w:p>
    <w:p w:rsidR="00B01553" w:rsidRPr="00727D68" w:rsidRDefault="00B01553" w:rsidP="00727D68">
      <w:pPr>
        <w:jc w:val="both"/>
        <w:rPr>
          <w:rFonts w:ascii="Times New Roman" w:hAnsi="Times New Roman"/>
          <w:b/>
          <w:i/>
          <w:sz w:val="20"/>
          <w:szCs w:val="20"/>
        </w:rPr>
      </w:pPr>
      <w:r w:rsidRPr="0065500B">
        <w:rPr>
          <w:rFonts w:ascii="Times New Roman" w:hAnsi="Times New Roman"/>
          <w:sz w:val="20"/>
          <w:szCs w:val="20"/>
        </w:rPr>
        <w:t>Планована діяльність буде здійснюватися</w:t>
      </w:r>
      <w:r>
        <w:rPr>
          <w:rFonts w:ascii="Times New Roman" w:hAnsi="Times New Roman"/>
          <w:sz w:val="20"/>
          <w:szCs w:val="20"/>
        </w:rPr>
        <w:t xml:space="preserve"> за адресою : </w:t>
      </w:r>
      <w:smartTag w:uri="urn:schemas-microsoft-com:office:smarttags" w:element="metricconverter">
        <w:smartTagPr>
          <w:attr w:name="ProductID" w:val="73036, м"/>
        </w:smartTagPr>
        <w:r w:rsidRPr="00727D68">
          <w:rPr>
            <w:rFonts w:ascii="Times New Roman" w:hAnsi="Times New Roman"/>
            <w:b/>
            <w:i/>
            <w:sz w:val="20"/>
            <w:szCs w:val="20"/>
          </w:rPr>
          <w:t>73036, м</w:t>
        </w:r>
      </w:smartTag>
      <w:r w:rsidRPr="00727D68">
        <w:rPr>
          <w:rFonts w:ascii="Times New Roman" w:hAnsi="Times New Roman"/>
          <w:b/>
          <w:i/>
          <w:sz w:val="20"/>
          <w:szCs w:val="20"/>
        </w:rPr>
        <w:t xml:space="preserve">. Херсон, </w:t>
      </w:r>
      <w:proofErr w:type="spellStart"/>
      <w:r w:rsidRPr="00727D68">
        <w:rPr>
          <w:rFonts w:ascii="Times New Roman" w:hAnsi="Times New Roman"/>
          <w:b/>
          <w:i/>
          <w:sz w:val="20"/>
          <w:szCs w:val="20"/>
        </w:rPr>
        <w:t>Бериславське</w:t>
      </w:r>
      <w:proofErr w:type="spellEnd"/>
      <w:r w:rsidRPr="00727D68">
        <w:rPr>
          <w:rFonts w:ascii="Times New Roman" w:hAnsi="Times New Roman"/>
          <w:b/>
          <w:i/>
          <w:sz w:val="20"/>
          <w:szCs w:val="20"/>
        </w:rPr>
        <w:t xml:space="preserve"> шосе, 1</w:t>
      </w:r>
    </w:p>
    <w:p w:rsidR="00B01553" w:rsidRPr="006F5C5F" w:rsidRDefault="00B01553" w:rsidP="00727D68">
      <w:pPr>
        <w:pBdr>
          <w:bottom w:val="single" w:sz="12" w:space="1" w:color="auto"/>
        </w:pBdr>
        <w:spacing w:after="0"/>
        <w:rPr>
          <w:rFonts w:ascii="Times New Roman" w:hAnsi="Times New Roman"/>
          <w:sz w:val="20"/>
          <w:szCs w:val="20"/>
        </w:rPr>
      </w:pPr>
    </w:p>
    <w:p w:rsidR="00B01553" w:rsidRPr="00042B0F" w:rsidRDefault="00B01553" w:rsidP="006B08F9">
      <w:pPr>
        <w:pStyle w:val="a3"/>
        <w:spacing w:after="0"/>
        <w:ind w:left="-66"/>
        <w:jc w:val="center"/>
        <w:rPr>
          <w:rFonts w:ascii="Times New Roman" w:hAnsi="Times New Roman"/>
          <w:sz w:val="20"/>
          <w:szCs w:val="20"/>
        </w:rPr>
      </w:pPr>
      <w:r w:rsidRPr="00042B0F">
        <w:rPr>
          <w:rFonts w:ascii="Times New Roman" w:hAnsi="Times New Roman"/>
          <w:sz w:val="20"/>
          <w:szCs w:val="20"/>
        </w:rPr>
        <w:t>(місцезнаходження юридичної особи або місце провадження діяльності фізичної</w:t>
      </w:r>
    </w:p>
    <w:p w:rsidR="00B01553" w:rsidRPr="00BE5CC1" w:rsidRDefault="00B01553" w:rsidP="00974401">
      <w:pPr>
        <w:pStyle w:val="a3"/>
        <w:spacing w:after="0"/>
        <w:ind w:left="-66"/>
        <w:jc w:val="center"/>
        <w:rPr>
          <w:rFonts w:ascii="Times New Roman" w:hAnsi="Times New Roman"/>
          <w:sz w:val="20"/>
          <w:szCs w:val="20"/>
        </w:rPr>
      </w:pPr>
      <w:r w:rsidRPr="00042B0F">
        <w:rPr>
          <w:rFonts w:ascii="Times New Roman" w:hAnsi="Times New Roman"/>
          <w:sz w:val="20"/>
          <w:szCs w:val="20"/>
        </w:rPr>
        <w:t>особи-підприємця (поштовий індекс, адреса), контактний номер телефону)</w:t>
      </w:r>
    </w:p>
    <w:p w:rsidR="00B01553" w:rsidRPr="00042B0F" w:rsidRDefault="00B01553" w:rsidP="00974401">
      <w:pPr>
        <w:pStyle w:val="a3"/>
        <w:spacing w:after="0"/>
        <w:ind w:left="-66"/>
        <w:jc w:val="center"/>
        <w:rPr>
          <w:rFonts w:ascii="Times New Roman" w:hAnsi="Times New Roman"/>
          <w:sz w:val="20"/>
          <w:szCs w:val="20"/>
        </w:rPr>
      </w:pPr>
    </w:p>
    <w:p w:rsidR="00B01553" w:rsidRPr="00042B0F" w:rsidRDefault="00B01553" w:rsidP="00974401">
      <w:pPr>
        <w:pStyle w:val="a3"/>
        <w:numPr>
          <w:ilvl w:val="0"/>
          <w:numId w:val="1"/>
        </w:numPr>
        <w:spacing w:after="0"/>
        <w:rPr>
          <w:rFonts w:ascii="Times New Roman" w:hAnsi="Times New Roman"/>
          <w:sz w:val="24"/>
          <w:szCs w:val="24"/>
        </w:rPr>
      </w:pPr>
      <w:r w:rsidRPr="00042B0F">
        <w:rPr>
          <w:rFonts w:ascii="Times New Roman" w:hAnsi="Times New Roman"/>
          <w:sz w:val="24"/>
          <w:szCs w:val="24"/>
        </w:rPr>
        <w:t>Планована діяльність, її характеристика, технічні альтернативи</w:t>
      </w:r>
    </w:p>
    <w:p w:rsidR="00B01553" w:rsidRPr="00CD75EC" w:rsidRDefault="00B01553" w:rsidP="00CD75EC">
      <w:pPr>
        <w:pStyle w:val="a3"/>
        <w:spacing w:after="0"/>
        <w:ind w:left="-66"/>
        <w:rPr>
          <w:rFonts w:ascii="Times New Roman" w:hAnsi="Times New Roman"/>
          <w:sz w:val="24"/>
          <w:szCs w:val="24"/>
        </w:rPr>
      </w:pPr>
      <w:r w:rsidRPr="00042B0F">
        <w:rPr>
          <w:rFonts w:ascii="Times New Roman" w:hAnsi="Times New Roman"/>
          <w:sz w:val="24"/>
          <w:szCs w:val="24"/>
        </w:rPr>
        <w:t>Планована діяльність, її характеристика</w:t>
      </w:r>
      <w:r>
        <w:rPr>
          <w:rFonts w:ascii="Times New Roman" w:hAnsi="Times New Roman"/>
          <w:sz w:val="24"/>
          <w:szCs w:val="24"/>
        </w:rPr>
        <w:t xml:space="preserve">: </w:t>
      </w:r>
    </w:p>
    <w:p w:rsidR="00B01553" w:rsidRPr="007D34DF" w:rsidRDefault="00B01553" w:rsidP="00E44547">
      <w:pPr>
        <w:spacing w:after="0" w:line="240" w:lineRule="auto"/>
        <w:jc w:val="both"/>
        <w:rPr>
          <w:rFonts w:ascii="Times New Roman" w:hAnsi="Times New Roman"/>
          <w:sz w:val="20"/>
          <w:szCs w:val="20"/>
        </w:rPr>
      </w:pPr>
      <w:r w:rsidRPr="007D34DF">
        <w:rPr>
          <w:rFonts w:ascii="Times New Roman" w:hAnsi="Times New Roman"/>
          <w:sz w:val="20"/>
          <w:szCs w:val="20"/>
        </w:rPr>
        <w:t>Основною метою реконструкції є модернізація обладнання для можливості роботи ТЕЦ на ринку електроенергії і зниження витрат на виробіток теплової енергії для систем опалення м.</w:t>
      </w:r>
      <w:r>
        <w:rPr>
          <w:rFonts w:ascii="Times New Roman" w:hAnsi="Times New Roman"/>
          <w:sz w:val="20"/>
          <w:szCs w:val="20"/>
        </w:rPr>
        <w:t xml:space="preserve"> </w:t>
      </w:r>
      <w:r w:rsidRPr="007D34DF">
        <w:rPr>
          <w:rFonts w:ascii="Times New Roman" w:hAnsi="Times New Roman"/>
          <w:sz w:val="20"/>
          <w:szCs w:val="20"/>
        </w:rPr>
        <w:t>Херсона. Підвищення рівня надійності та економічності роботи основного обладнання Херсонської ТЕЦ, а також зменшення споживання природного газу.</w:t>
      </w:r>
      <w:r>
        <w:rPr>
          <w:rFonts w:ascii="Times New Roman" w:hAnsi="Times New Roman"/>
          <w:sz w:val="20"/>
          <w:szCs w:val="20"/>
        </w:rPr>
        <w:t xml:space="preserve"> </w:t>
      </w:r>
      <w:r w:rsidRPr="007D34DF">
        <w:rPr>
          <w:rFonts w:ascii="Times New Roman" w:hAnsi="Times New Roman"/>
          <w:sz w:val="20"/>
          <w:szCs w:val="20"/>
        </w:rPr>
        <w:t>Крім того повинно бути забезпечено виконання екологічних заходів,</w:t>
      </w:r>
      <w:r>
        <w:rPr>
          <w:rFonts w:ascii="Times New Roman" w:hAnsi="Times New Roman"/>
          <w:sz w:val="20"/>
          <w:szCs w:val="20"/>
        </w:rPr>
        <w:t xml:space="preserve"> </w:t>
      </w:r>
      <w:r w:rsidRPr="007D34DF">
        <w:rPr>
          <w:rFonts w:ascii="Times New Roman" w:hAnsi="Times New Roman"/>
          <w:sz w:val="20"/>
          <w:szCs w:val="20"/>
        </w:rPr>
        <w:t>які направлені на зниження негативного впливу забруднюючих речовин на навколишнє середовище.</w:t>
      </w:r>
    </w:p>
    <w:p w:rsidR="00B01553" w:rsidRPr="007D34DF" w:rsidRDefault="00B01553" w:rsidP="00C04392">
      <w:pPr>
        <w:pStyle w:val="ae"/>
        <w:spacing w:before="0"/>
        <w:ind w:firstLine="0"/>
        <w:rPr>
          <w:sz w:val="20"/>
        </w:rPr>
      </w:pPr>
      <w:r>
        <w:rPr>
          <w:sz w:val="20"/>
        </w:rPr>
        <w:t>М</w:t>
      </w:r>
      <w:r w:rsidRPr="007D34DF">
        <w:rPr>
          <w:sz w:val="20"/>
        </w:rPr>
        <w:t xml:space="preserve">одернізація обладнання ТЕЦ </w:t>
      </w:r>
      <w:r>
        <w:rPr>
          <w:sz w:val="20"/>
        </w:rPr>
        <w:t>передбачає установку</w:t>
      </w:r>
      <w:r w:rsidRPr="007D34DF">
        <w:rPr>
          <w:sz w:val="20"/>
        </w:rPr>
        <w:t xml:space="preserve"> енергогенеруючого обладнання на базі </w:t>
      </w:r>
      <w:proofErr w:type="spellStart"/>
      <w:r w:rsidRPr="007D34DF">
        <w:rPr>
          <w:sz w:val="20"/>
        </w:rPr>
        <w:t>газтурбінної</w:t>
      </w:r>
      <w:proofErr w:type="spellEnd"/>
      <w:r w:rsidRPr="007D34DF">
        <w:rPr>
          <w:sz w:val="20"/>
        </w:rPr>
        <w:t xml:space="preserve"> установки для максимально ефективного використання природного газу в якості основного палива, забезпечення необхідних режимів виробництва теплової та електричної </w:t>
      </w:r>
      <w:r>
        <w:rPr>
          <w:sz w:val="20"/>
        </w:rPr>
        <w:t xml:space="preserve"> </w:t>
      </w:r>
      <w:r w:rsidRPr="007D34DF">
        <w:rPr>
          <w:sz w:val="20"/>
        </w:rPr>
        <w:t>енергії з виконанням робіт по реконструкції існуючого обладнання ТЕЦ</w:t>
      </w:r>
      <w:r>
        <w:rPr>
          <w:sz w:val="20"/>
        </w:rPr>
        <w:t>, заміну турбіни ст.. № 1, реконструкцію</w:t>
      </w:r>
      <w:r w:rsidRPr="007D34DF">
        <w:rPr>
          <w:sz w:val="20"/>
        </w:rPr>
        <w:t xml:space="preserve"> існуючих парових енергетичних котлоагрегатів ст. № 6, 7 з метою втілення системи автоматичного керування та зниження викидів оксидів азоту до 100 мг/м</w:t>
      </w:r>
      <w:r w:rsidRPr="007D34DF">
        <w:rPr>
          <w:sz w:val="20"/>
          <w:vertAlign w:val="superscript"/>
        </w:rPr>
        <w:t>3</w:t>
      </w:r>
      <w:r w:rsidRPr="007D34DF">
        <w:rPr>
          <w:sz w:val="20"/>
        </w:rPr>
        <w:t xml:space="preserve">; реконструкція ТГ-3 з встановленням </w:t>
      </w:r>
      <w:proofErr w:type="spellStart"/>
      <w:r w:rsidRPr="007D34DF">
        <w:rPr>
          <w:sz w:val="20"/>
        </w:rPr>
        <w:t>електро</w:t>
      </w:r>
      <w:proofErr w:type="spellEnd"/>
      <w:r w:rsidRPr="007D34DF">
        <w:rPr>
          <w:sz w:val="20"/>
        </w:rPr>
        <w:t xml:space="preserve"> - гідравлічного регулятора.</w:t>
      </w:r>
      <w:r>
        <w:rPr>
          <w:sz w:val="20"/>
        </w:rPr>
        <w:t xml:space="preserve"> </w:t>
      </w:r>
      <w:r w:rsidRPr="007D34DF">
        <w:rPr>
          <w:sz w:val="20"/>
        </w:rPr>
        <w:t xml:space="preserve">. </w:t>
      </w:r>
    </w:p>
    <w:p w:rsidR="00B01553" w:rsidRDefault="00B01553" w:rsidP="00AC3746">
      <w:pPr>
        <w:pStyle w:val="a3"/>
        <w:spacing w:after="0"/>
        <w:ind w:left="-66" w:firstLine="774"/>
        <w:jc w:val="both"/>
        <w:rPr>
          <w:rFonts w:ascii="Times New Roman" w:hAnsi="Times New Roman"/>
          <w:sz w:val="24"/>
          <w:szCs w:val="24"/>
        </w:rPr>
      </w:pPr>
    </w:p>
    <w:p w:rsidR="00B01553" w:rsidRDefault="00B01553" w:rsidP="009517B4">
      <w:pPr>
        <w:pStyle w:val="a3"/>
        <w:spacing w:after="0"/>
        <w:ind w:left="-66"/>
        <w:rPr>
          <w:rFonts w:ascii="Times New Roman" w:hAnsi="Times New Roman"/>
          <w:sz w:val="24"/>
          <w:szCs w:val="24"/>
        </w:rPr>
      </w:pPr>
      <w:r w:rsidRPr="009517B4">
        <w:rPr>
          <w:rFonts w:ascii="Times New Roman" w:hAnsi="Times New Roman"/>
          <w:sz w:val="24"/>
          <w:szCs w:val="24"/>
        </w:rPr>
        <w:t>Технічна альтернатива 1.</w:t>
      </w:r>
    </w:p>
    <w:p w:rsidR="00B01553" w:rsidRPr="007D34DF" w:rsidRDefault="00B01553" w:rsidP="00271678">
      <w:pPr>
        <w:pStyle w:val="a3"/>
        <w:spacing w:after="0"/>
        <w:ind w:left="-66"/>
        <w:jc w:val="both"/>
        <w:rPr>
          <w:rFonts w:ascii="Times New Roman" w:hAnsi="Times New Roman"/>
          <w:sz w:val="20"/>
          <w:szCs w:val="20"/>
        </w:rPr>
      </w:pPr>
      <w:r w:rsidRPr="007D34DF">
        <w:rPr>
          <w:rFonts w:ascii="Times New Roman" w:hAnsi="Times New Roman"/>
          <w:sz w:val="20"/>
          <w:szCs w:val="20"/>
        </w:rPr>
        <w:t>Модернізація ТЕЦ з реконструкцією існуючого основного та допоміжного енергогенеруючого обладнання на ефективне обладнання яке використовує в якості основного палива кам’яне вугілля газової групи марок "Г" та "ДГ":</w:t>
      </w:r>
    </w:p>
    <w:p w:rsidR="00B01553" w:rsidRPr="007D34DF" w:rsidRDefault="00B01553" w:rsidP="00C04392">
      <w:pPr>
        <w:pStyle w:val="af"/>
        <w:ind w:firstLine="0"/>
        <w:rPr>
          <w:sz w:val="20"/>
        </w:rPr>
      </w:pPr>
      <w:r w:rsidRPr="007D34DF">
        <w:rPr>
          <w:sz w:val="20"/>
        </w:rPr>
        <w:lastRenderedPageBreak/>
        <w:t xml:space="preserve">реконструкція існуючого парового енергетичного котлоагрегату ст. № 5 з метою переведення його роботи на спалювання </w:t>
      </w:r>
      <w:proofErr w:type="spellStart"/>
      <w:r w:rsidRPr="007D34DF">
        <w:rPr>
          <w:sz w:val="20"/>
        </w:rPr>
        <w:t>суміши</w:t>
      </w:r>
      <w:proofErr w:type="spellEnd"/>
      <w:r w:rsidRPr="007D34DF">
        <w:rPr>
          <w:sz w:val="20"/>
        </w:rPr>
        <w:t xml:space="preserve"> вугілля газової групи та біомаси (до 15 %); відновлення системи підготовки та подачі палива та приведення їх у відповідність до роботи з вугіллям газової групи та заміна турбі</w:t>
      </w:r>
      <w:r>
        <w:rPr>
          <w:sz w:val="20"/>
        </w:rPr>
        <w:t>ни ст. № 3</w:t>
      </w:r>
    </w:p>
    <w:p w:rsidR="00B01553" w:rsidRDefault="00B01553" w:rsidP="009517B4">
      <w:pPr>
        <w:pStyle w:val="a3"/>
        <w:spacing w:after="0"/>
        <w:ind w:left="-66"/>
        <w:rPr>
          <w:rFonts w:ascii="Times New Roman" w:hAnsi="Times New Roman"/>
          <w:sz w:val="24"/>
          <w:szCs w:val="24"/>
        </w:rPr>
      </w:pPr>
    </w:p>
    <w:p w:rsidR="00B01553" w:rsidRDefault="00B01553" w:rsidP="0099379A">
      <w:pPr>
        <w:pStyle w:val="a3"/>
        <w:spacing w:after="0"/>
        <w:ind w:left="-66"/>
        <w:rPr>
          <w:rFonts w:ascii="Times New Roman" w:hAnsi="Times New Roman"/>
          <w:sz w:val="24"/>
          <w:szCs w:val="24"/>
        </w:rPr>
      </w:pPr>
      <w:r w:rsidRPr="004271F6">
        <w:rPr>
          <w:rFonts w:ascii="Times New Roman" w:hAnsi="Times New Roman"/>
          <w:sz w:val="24"/>
          <w:szCs w:val="24"/>
        </w:rPr>
        <w:t>Технічна альтернатива 2.</w:t>
      </w:r>
    </w:p>
    <w:p w:rsidR="00B01553" w:rsidRPr="007D34DF" w:rsidRDefault="00B01553" w:rsidP="00271678">
      <w:pPr>
        <w:pStyle w:val="a3"/>
        <w:spacing w:after="0"/>
        <w:ind w:left="0"/>
        <w:jc w:val="both"/>
        <w:rPr>
          <w:rFonts w:ascii="Times New Roman" w:hAnsi="Times New Roman"/>
          <w:sz w:val="20"/>
          <w:szCs w:val="20"/>
        </w:rPr>
      </w:pPr>
      <w:r w:rsidRPr="007D34DF">
        <w:rPr>
          <w:rFonts w:ascii="Times New Roman" w:hAnsi="Times New Roman"/>
          <w:sz w:val="20"/>
          <w:szCs w:val="20"/>
        </w:rPr>
        <w:t>Модернізація ТЕЦ з заміною основного та допоміжного енергогенеруючого обладнання на ефективне обладнання яке використовує в якості основного палива кам’яне вугілля газової групи марок "Г" та "ДГ":</w:t>
      </w:r>
    </w:p>
    <w:p w:rsidR="00B01553" w:rsidRPr="007D34DF" w:rsidRDefault="00B01553" w:rsidP="007D34DF">
      <w:pPr>
        <w:pStyle w:val="af"/>
        <w:ind w:firstLine="0"/>
        <w:rPr>
          <w:sz w:val="20"/>
        </w:rPr>
      </w:pPr>
      <w:r w:rsidRPr="007D34DF">
        <w:rPr>
          <w:sz w:val="20"/>
        </w:rPr>
        <w:t>встановлення нового котлоагрегату паропродуктивністю 300 т/</w:t>
      </w:r>
      <w:proofErr w:type="spellStart"/>
      <w:r w:rsidRPr="007D34DF">
        <w:rPr>
          <w:sz w:val="20"/>
        </w:rPr>
        <w:t>год</w:t>
      </w:r>
      <w:proofErr w:type="spellEnd"/>
      <w:r w:rsidRPr="007D34DF">
        <w:rPr>
          <w:sz w:val="20"/>
        </w:rPr>
        <w:t>, заміна турбіни ст. № 3 на нову турбіну потужністю 30–35 МВт</w:t>
      </w:r>
    </w:p>
    <w:p w:rsidR="00B01553" w:rsidRPr="007D34DF" w:rsidRDefault="00B01553" w:rsidP="007D34DF">
      <w:pPr>
        <w:pStyle w:val="ae"/>
        <w:shd w:val="clear" w:color="auto" w:fill="FFFFFF"/>
        <w:spacing w:before="0"/>
        <w:ind w:firstLine="0"/>
        <w:rPr>
          <w:b/>
          <w:sz w:val="20"/>
        </w:rPr>
      </w:pPr>
    </w:p>
    <w:p w:rsidR="00B01553" w:rsidRPr="003A0241" w:rsidRDefault="00B01553" w:rsidP="003A0241">
      <w:pPr>
        <w:pStyle w:val="a3"/>
        <w:spacing w:after="0"/>
        <w:ind w:left="-66" w:firstLine="774"/>
        <w:jc w:val="both"/>
        <w:rPr>
          <w:rFonts w:ascii="Times New Roman" w:hAnsi="Times New Roman"/>
          <w:sz w:val="20"/>
          <w:szCs w:val="20"/>
        </w:rPr>
      </w:pPr>
    </w:p>
    <w:p w:rsidR="00B01553" w:rsidRPr="004271F6" w:rsidRDefault="00B01553" w:rsidP="0099379A">
      <w:pPr>
        <w:pStyle w:val="a3"/>
        <w:numPr>
          <w:ilvl w:val="0"/>
          <w:numId w:val="1"/>
        </w:numPr>
        <w:spacing w:after="0"/>
        <w:rPr>
          <w:rFonts w:ascii="Times New Roman" w:hAnsi="Times New Roman"/>
          <w:sz w:val="24"/>
          <w:szCs w:val="24"/>
        </w:rPr>
      </w:pPr>
      <w:r w:rsidRPr="004271F6">
        <w:rPr>
          <w:rFonts w:ascii="Times New Roman" w:hAnsi="Times New Roman"/>
          <w:sz w:val="24"/>
          <w:szCs w:val="24"/>
        </w:rPr>
        <w:t>Місце провадження планованої діяльності, територіальні альтернативи.</w:t>
      </w:r>
    </w:p>
    <w:p w:rsidR="00B01553" w:rsidRPr="004271F6" w:rsidRDefault="00B01553" w:rsidP="0050088F">
      <w:pPr>
        <w:pStyle w:val="a3"/>
        <w:spacing w:after="0"/>
        <w:ind w:left="-66"/>
        <w:rPr>
          <w:rFonts w:ascii="Times New Roman" w:hAnsi="Times New Roman"/>
          <w:sz w:val="24"/>
          <w:szCs w:val="24"/>
        </w:rPr>
      </w:pPr>
      <w:r w:rsidRPr="004271F6">
        <w:rPr>
          <w:rFonts w:ascii="Times New Roman" w:hAnsi="Times New Roman"/>
          <w:sz w:val="24"/>
          <w:szCs w:val="24"/>
        </w:rPr>
        <w:t xml:space="preserve">Місце провадження планованої діяльності: </w:t>
      </w:r>
    </w:p>
    <w:p w:rsidR="00B01553" w:rsidRPr="00727D68" w:rsidRDefault="00B01553" w:rsidP="00C04392">
      <w:pPr>
        <w:jc w:val="both"/>
        <w:rPr>
          <w:rFonts w:ascii="Times New Roman" w:hAnsi="Times New Roman"/>
          <w:b/>
          <w:i/>
          <w:sz w:val="20"/>
          <w:szCs w:val="20"/>
        </w:rPr>
      </w:pPr>
      <w:r w:rsidRPr="0065500B">
        <w:rPr>
          <w:rFonts w:ascii="Times New Roman" w:hAnsi="Times New Roman"/>
          <w:sz w:val="20"/>
          <w:szCs w:val="20"/>
        </w:rPr>
        <w:t xml:space="preserve">Планована діяльність буде здійснюватися  на </w:t>
      </w:r>
      <w:r>
        <w:rPr>
          <w:rFonts w:ascii="Times New Roman" w:hAnsi="Times New Roman"/>
          <w:sz w:val="20"/>
          <w:szCs w:val="20"/>
        </w:rPr>
        <w:t xml:space="preserve"> території АТ «ХЕРСОНСЬКА ТЕЦ» за адресою : </w:t>
      </w:r>
      <w:smartTag w:uri="urn:schemas-microsoft-com:office:smarttags" w:element="metricconverter">
        <w:smartTagPr>
          <w:attr w:name="ProductID" w:val="73036, м"/>
        </w:smartTagPr>
        <w:r w:rsidRPr="00727D68">
          <w:rPr>
            <w:rFonts w:ascii="Times New Roman" w:hAnsi="Times New Roman"/>
            <w:b/>
            <w:i/>
            <w:sz w:val="20"/>
            <w:szCs w:val="20"/>
          </w:rPr>
          <w:t>73036, м</w:t>
        </w:r>
      </w:smartTag>
      <w:r w:rsidRPr="00727D68">
        <w:rPr>
          <w:rFonts w:ascii="Times New Roman" w:hAnsi="Times New Roman"/>
          <w:b/>
          <w:i/>
          <w:sz w:val="20"/>
          <w:szCs w:val="20"/>
        </w:rPr>
        <w:t xml:space="preserve">. Херсон, </w:t>
      </w:r>
      <w:proofErr w:type="spellStart"/>
      <w:r w:rsidRPr="00727D68">
        <w:rPr>
          <w:rFonts w:ascii="Times New Roman" w:hAnsi="Times New Roman"/>
          <w:b/>
          <w:i/>
          <w:sz w:val="20"/>
          <w:szCs w:val="20"/>
        </w:rPr>
        <w:t>Бериславське</w:t>
      </w:r>
      <w:proofErr w:type="spellEnd"/>
      <w:r w:rsidRPr="00727D68">
        <w:rPr>
          <w:rFonts w:ascii="Times New Roman" w:hAnsi="Times New Roman"/>
          <w:b/>
          <w:i/>
          <w:sz w:val="20"/>
          <w:szCs w:val="20"/>
        </w:rPr>
        <w:t xml:space="preserve"> шосе, 1</w:t>
      </w:r>
    </w:p>
    <w:p w:rsidR="00B01553" w:rsidRPr="0065500B" w:rsidRDefault="00B01553" w:rsidP="00C04392">
      <w:pPr>
        <w:pBdr>
          <w:bottom w:val="single" w:sz="12" w:space="0" w:color="auto"/>
        </w:pBdr>
        <w:spacing w:after="0"/>
        <w:jc w:val="both"/>
        <w:rPr>
          <w:rFonts w:ascii="Times New Roman" w:hAnsi="Times New Roman"/>
          <w:sz w:val="20"/>
          <w:szCs w:val="20"/>
        </w:rPr>
      </w:pPr>
    </w:p>
    <w:p w:rsidR="00B01553" w:rsidRPr="004271F6" w:rsidRDefault="00B01553" w:rsidP="00D50B68">
      <w:pPr>
        <w:pStyle w:val="a3"/>
        <w:spacing w:after="0"/>
        <w:ind w:left="-66"/>
        <w:jc w:val="center"/>
        <w:rPr>
          <w:rFonts w:ascii="Times New Roman" w:hAnsi="Times New Roman"/>
          <w:sz w:val="20"/>
          <w:szCs w:val="20"/>
        </w:rPr>
      </w:pPr>
    </w:p>
    <w:p w:rsidR="00B01553" w:rsidRDefault="00B01553" w:rsidP="00D50B68">
      <w:pPr>
        <w:pBdr>
          <w:bottom w:val="single" w:sz="12" w:space="0" w:color="auto"/>
        </w:pBdr>
        <w:spacing w:after="0"/>
        <w:ind w:left="-426" w:firstLine="360"/>
        <w:jc w:val="both"/>
        <w:rPr>
          <w:rFonts w:ascii="Times New Roman" w:hAnsi="Times New Roman"/>
          <w:sz w:val="24"/>
          <w:szCs w:val="24"/>
        </w:rPr>
      </w:pPr>
      <w:r w:rsidRPr="004271F6">
        <w:rPr>
          <w:rFonts w:ascii="Times New Roman" w:hAnsi="Times New Roman"/>
          <w:sz w:val="24"/>
          <w:szCs w:val="24"/>
        </w:rPr>
        <w:t>територіальна альтернатива 1.</w:t>
      </w:r>
    </w:p>
    <w:p w:rsidR="00B01553" w:rsidRPr="00D50B68" w:rsidRDefault="00B01553" w:rsidP="00D50B68">
      <w:pPr>
        <w:pBdr>
          <w:bottom w:val="single" w:sz="12" w:space="0" w:color="auto"/>
        </w:pBdr>
        <w:spacing w:after="0"/>
        <w:ind w:left="-426"/>
        <w:jc w:val="both"/>
        <w:rPr>
          <w:rFonts w:ascii="Times New Roman" w:hAnsi="Times New Roman"/>
          <w:sz w:val="24"/>
          <w:szCs w:val="24"/>
        </w:rPr>
      </w:pPr>
      <w:r w:rsidRPr="00D50B68">
        <w:rPr>
          <w:rFonts w:ascii="Times New Roman" w:hAnsi="Times New Roman"/>
          <w:sz w:val="20"/>
          <w:szCs w:val="20"/>
        </w:rPr>
        <w:t>Не розглядається.</w:t>
      </w:r>
    </w:p>
    <w:p w:rsidR="00B01553" w:rsidRPr="004271F6" w:rsidRDefault="00B01553" w:rsidP="00C601CF">
      <w:pPr>
        <w:pStyle w:val="a3"/>
        <w:spacing w:after="0"/>
        <w:ind w:left="-66"/>
        <w:jc w:val="center"/>
        <w:rPr>
          <w:rFonts w:ascii="Times New Roman" w:hAnsi="Times New Roman"/>
          <w:sz w:val="20"/>
          <w:szCs w:val="20"/>
        </w:rPr>
      </w:pPr>
    </w:p>
    <w:p w:rsidR="00B01553" w:rsidRPr="00B300EB" w:rsidRDefault="00B01553" w:rsidP="00C601CF">
      <w:pPr>
        <w:pStyle w:val="a3"/>
        <w:spacing w:after="0"/>
        <w:ind w:left="-66"/>
        <w:rPr>
          <w:rFonts w:ascii="Times New Roman" w:hAnsi="Times New Roman"/>
          <w:sz w:val="24"/>
          <w:szCs w:val="24"/>
        </w:rPr>
      </w:pPr>
      <w:r w:rsidRPr="00B300EB">
        <w:rPr>
          <w:rFonts w:ascii="Times New Roman" w:hAnsi="Times New Roman"/>
          <w:sz w:val="24"/>
          <w:szCs w:val="24"/>
        </w:rPr>
        <w:t>територіальна альтернатива 2.</w:t>
      </w:r>
    </w:p>
    <w:p w:rsidR="00B01553" w:rsidRPr="0065500B" w:rsidRDefault="00B01553" w:rsidP="00F65E79">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B300EB" w:rsidRDefault="00B01553" w:rsidP="00C601CF">
      <w:pPr>
        <w:pStyle w:val="a3"/>
        <w:spacing w:after="0"/>
        <w:ind w:left="-66"/>
        <w:jc w:val="center"/>
        <w:rPr>
          <w:rFonts w:ascii="Times New Roman" w:hAnsi="Times New Roman"/>
          <w:sz w:val="20"/>
          <w:szCs w:val="20"/>
        </w:rPr>
      </w:pPr>
    </w:p>
    <w:p w:rsidR="00B01553" w:rsidRPr="00B300EB" w:rsidRDefault="00B01553" w:rsidP="00C601CF">
      <w:pPr>
        <w:pStyle w:val="a3"/>
        <w:numPr>
          <w:ilvl w:val="0"/>
          <w:numId w:val="1"/>
        </w:numPr>
        <w:spacing w:after="0"/>
        <w:rPr>
          <w:rFonts w:ascii="Times New Roman" w:hAnsi="Times New Roman"/>
          <w:sz w:val="24"/>
          <w:szCs w:val="24"/>
        </w:rPr>
      </w:pPr>
      <w:r w:rsidRPr="00B300EB">
        <w:rPr>
          <w:rFonts w:ascii="Times New Roman" w:hAnsi="Times New Roman"/>
          <w:sz w:val="24"/>
          <w:szCs w:val="24"/>
        </w:rPr>
        <w:t>Соціально-економічний вплив планованої діяльності</w:t>
      </w:r>
    </w:p>
    <w:p w:rsidR="00B01553" w:rsidRPr="00B300EB" w:rsidRDefault="00B01553" w:rsidP="00271678">
      <w:pPr>
        <w:pBdr>
          <w:bottom w:val="single" w:sz="12" w:space="1" w:color="auto"/>
        </w:pBdr>
        <w:spacing w:after="0"/>
        <w:ind w:left="-426"/>
        <w:jc w:val="both"/>
        <w:rPr>
          <w:rFonts w:ascii="Times New Roman" w:hAnsi="Times New Roman"/>
          <w:sz w:val="20"/>
          <w:szCs w:val="20"/>
        </w:rPr>
      </w:pPr>
      <w:r>
        <w:rPr>
          <w:rFonts w:ascii="Times New Roman" w:hAnsi="Times New Roman"/>
          <w:sz w:val="20"/>
          <w:szCs w:val="20"/>
        </w:rPr>
        <w:t>Після р</w:t>
      </w:r>
      <w:r w:rsidRPr="00396C8A">
        <w:rPr>
          <w:rFonts w:ascii="Times New Roman" w:hAnsi="Times New Roman"/>
          <w:sz w:val="20"/>
          <w:szCs w:val="20"/>
        </w:rPr>
        <w:t>еконструкці</w:t>
      </w:r>
      <w:r>
        <w:rPr>
          <w:rFonts w:ascii="Times New Roman" w:hAnsi="Times New Roman"/>
          <w:sz w:val="20"/>
          <w:szCs w:val="20"/>
        </w:rPr>
        <w:t>я</w:t>
      </w:r>
      <w:r w:rsidRPr="00396C8A">
        <w:rPr>
          <w:rFonts w:ascii="Times New Roman" w:hAnsi="Times New Roman"/>
          <w:sz w:val="20"/>
          <w:szCs w:val="20"/>
        </w:rPr>
        <w:t xml:space="preserve"> обладнання </w:t>
      </w:r>
      <w:r>
        <w:rPr>
          <w:rFonts w:ascii="Times New Roman" w:hAnsi="Times New Roman"/>
          <w:sz w:val="20"/>
          <w:szCs w:val="20"/>
        </w:rPr>
        <w:t xml:space="preserve">Херсонської ТЕЦ буде відповідати умовам  Третього Енергетичного Пакету ЄС: </w:t>
      </w:r>
      <w:r w:rsidRPr="00396C8A">
        <w:rPr>
          <w:rFonts w:ascii="Times New Roman" w:hAnsi="Times New Roman"/>
          <w:sz w:val="20"/>
          <w:szCs w:val="20"/>
        </w:rPr>
        <w:t>збільше</w:t>
      </w:r>
      <w:r>
        <w:rPr>
          <w:rFonts w:ascii="Times New Roman" w:hAnsi="Times New Roman"/>
          <w:sz w:val="20"/>
          <w:szCs w:val="20"/>
        </w:rPr>
        <w:t xml:space="preserve">ння виробництва електроенергії; </w:t>
      </w:r>
      <w:r w:rsidRPr="00396C8A">
        <w:rPr>
          <w:rFonts w:ascii="Times New Roman" w:hAnsi="Times New Roman"/>
          <w:sz w:val="20"/>
          <w:szCs w:val="20"/>
        </w:rPr>
        <w:t xml:space="preserve">збільшення діапазону маневреності по </w:t>
      </w:r>
      <w:r w:rsidRPr="00DB0831">
        <w:rPr>
          <w:rFonts w:ascii="Times New Roman" w:hAnsi="Times New Roman"/>
          <w:sz w:val="20"/>
          <w:szCs w:val="20"/>
        </w:rPr>
        <w:t xml:space="preserve">виробництву електричної та теплової енергії; зменшення споживання природного газу; зниження собівартості </w:t>
      </w:r>
      <w:r>
        <w:rPr>
          <w:rFonts w:ascii="Times New Roman" w:hAnsi="Times New Roman"/>
          <w:sz w:val="20"/>
          <w:szCs w:val="20"/>
        </w:rPr>
        <w:t xml:space="preserve">пару що виробляється </w:t>
      </w:r>
      <w:r w:rsidRPr="00DB0831">
        <w:rPr>
          <w:rFonts w:ascii="Times New Roman" w:hAnsi="Times New Roman"/>
          <w:sz w:val="20"/>
          <w:szCs w:val="20"/>
        </w:rPr>
        <w:t>котлоагрегатами станції; зниження викидів забруднюючих речовин. Експлуатація даного об’єкту</w:t>
      </w:r>
      <w:r w:rsidRPr="00396C8A">
        <w:rPr>
          <w:rFonts w:ascii="Times New Roman" w:hAnsi="Times New Roman"/>
          <w:sz w:val="20"/>
          <w:szCs w:val="20"/>
        </w:rPr>
        <w:t xml:space="preserve"> забезпечить зменшення використання природного газу, зменшить рівень забруднення на довкілля, підвищить енергоефективність функціонування існуючої системи комунальної інфраструктури і сприятиме залученню інвестицій для майбутнього розвитку систем комунальної інфраструктури країни, створення (збереження) нових робочих місць та додаткові надходження коштів в місцевий бюджет.</w:t>
      </w:r>
    </w:p>
    <w:p w:rsidR="00B01553" w:rsidRPr="00B300EB" w:rsidRDefault="00B01553" w:rsidP="00C601CF">
      <w:pPr>
        <w:pStyle w:val="a3"/>
        <w:spacing w:after="0"/>
        <w:ind w:left="-66"/>
        <w:jc w:val="center"/>
        <w:rPr>
          <w:rFonts w:ascii="Times New Roman" w:hAnsi="Times New Roman"/>
          <w:sz w:val="20"/>
          <w:szCs w:val="20"/>
        </w:rPr>
      </w:pPr>
    </w:p>
    <w:p w:rsidR="00B01553" w:rsidRDefault="00B01553" w:rsidP="004837E5">
      <w:pPr>
        <w:pStyle w:val="a3"/>
        <w:numPr>
          <w:ilvl w:val="0"/>
          <w:numId w:val="1"/>
        </w:numPr>
        <w:spacing w:after="0"/>
        <w:rPr>
          <w:rFonts w:ascii="Times New Roman" w:hAnsi="Times New Roman"/>
          <w:sz w:val="24"/>
          <w:szCs w:val="24"/>
        </w:rPr>
      </w:pPr>
      <w:r w:rsidRPr="00B300EB">
        <w:rPr>
          <w:rFonts w:ascii="Times New Roman" w:hAnsi="Times New Roman"/>
          <w:sz w:val="24"/>
          <w:szCs w:val="24"/>
        </w:rPr>
        <w:t>Загальні технічні характеристики, у тому числі параметри планованої діяльності (потужність, довжина, площа, обсяг виробництва тощо)</w:t>
      </w:r>
    </w:p>
    <w:p w:rsidR="00B01553" w:rsidRDefault="00B01553" w:rsidP="004837E5">
      <w:pPr>
        <w:pStyle w:val="a3"/>
        <w:spacing w:after="0"/>
        <w:ind w:left="-66"/>
        <w:rPr>
          <w:rFonts w:ascii="Times New Roman" w:hAnsi="Times New Roman"/>
          <w:sz w:val="24"/>
          <w:szCs w:val="24"/>
        </w:rPr>
      </w:pPr>
    </w:p>
    <w:p w:rsidR="00B01553" w:rsidRPr="00280460" w:rsidRDefault="00B01553" w:rsidP="00271678">
      <w:pPr>
        <w:pStyle w:val="a3"/>
        <w:spacing w:after="0"/>
        <w:ind w:left="-426"/>
        <w:jc w:val="both"/>
        <w:rPr>
          <w:rFonts w:ascii="Times New Roman" w:hAnsi="Times New Roman"/>
          <w:sz w:val="20"/>
          <w:szCs w:val="20"/>
        </w:rPr>
      </w:pPr>
      <w:r>
        <w:rPr>
          <w:rFonts w:ascii="Times New Roman" w:hAnsi="Times New Roman"/>
          <w:sz w:val="20"/>
          <w:szCs w:val="20"/>
        </w:rPr>
        <w:t>Для комплектації Г</w:t>
      </w:r>
      <w:r w:rsidRPr="00280460">
        <w:rPr>
          <w:rFonts w:ascii="Times New Roman" w:hAnsi="Times New Roman"/>
          <w:sz w:val="20"/>
          <w:szCs w:val="20"/>
        </w:rPr>
        <w:t xml:space="preserve">ГУ використовується газова турбіна фірми </w:t>
      </w:r>
      <w:proofErr w:type="spellStart"/>
      <w:r w:rsidRPr="00280460">
        <w:rPr>
          <w:rFonts w:ascii="Times New Roman" w:hAnsi="Times New Roman"/>
          <w:sz w:val="20"/>
          <w:szCs w:val="20"/>
        </w:rPr>
        <w:t>Siemens</w:t>
      </w:r>
      <w:proofErr w:type="spellEnd"/>
      <w:r w:rsidRPr="00280460">
        <w:rPr>
          <w:rFonts w:ascii="Times New Roman" w:hAnsi="Times New Roman"/>
          <w:sz w:val="20"/>
          <w:szCs w:val="20"/>
        </w:rPr>
        <w:t xml:space="preserve"> типу SGT–800 – одновальна газова турбіна – промислова модульна конструкція, що складається з осьового по</w:t>
      </w:r>
      <w:r>
        <w:rPr>
          <w:rFonts w:ascii="Times New Roman" w:hAnsi="Times New Roman"/>
          <w:sz w:val="20"/>
          <w:szCs w:val="20"/>
        </w:rPr>
        <w:t xml:space="preserve">вітряного компресора, </w:t>
      </w:r>
      <w:proofErr w:type="spellStart"/>
      <w:r>
        <w:rPr>
          <w:rFonts w:ascii="Times New Roman" w:hAnsi="Times New Roman"/>
          <w:sz w:val="20"/>
          <w:szCs w:val="20"/>
        </w:rPr>
        <w:t>трубчасто</w:t>
      </w:r>
      <w:r w:rsidRPr="00280460">
        <w:rPr>
          <w:rFonts w:ascii="Times New Roman" w:hAnsi="Times New Roman"/>
          <w:sz w:val="20"/>
          <w:szCs w:val="20"/>
        </w:rPr>
        <w:t>кільцевої</w:t>
      </w:r>
      <w:proofErr w:type="spellEnd"/>
      <w:r w:rsidRPr="00280460">
        <w:rPr>
          <w:rFonts w:ascii="Times New Roman" w:hAnsi="Times New Roman"/>
          <w:sz w:val="20"/>
          <w:szCs w:val="20"/>
        </w:rPr>
        <w:t xml:space="preserve"> камери згоряння, високотемпературної газової турбіни, допоміжних технологічних систем. В якості основного паливо використовується природний газ</w:t>
      </w:r>
    </w:p>
    <w:p w:rsidR="00B01553" w:rsidRDefault="00B01553" w:rsidP="00280460">
      <w:pPr>
        <w:pStyle w:val="a3"/>
        <w:spacing w:after="0"/>
        <w:ind w:left="-426" w:firstLine="360"/>
        <w:jc w:val="both"/>
        <w:rPr>
          <w:rFonts w:ascii="Times New Roman" w:hAnsi="Times New Roman"/>
          <w:sz w:val="20"/>
          <w:szCs w:val="20"/>
        </w:rPr>
      </w:pPr>
      <w:r w:rsidRPr="00280460">
        <w:rPr>
          <w:rFonts w:ascii="Times New Roman" w:hAnsi="Times New Roman"/>
          <w:sz w:val="20"/>
          <w:szCs w:val="20"/>
        </w:rPr>
        <w:t>Основні технічні характеристики газової турбіни</w:t>
      </w:r>
      <w:r>
        <w:rPr>
          <w:rFonts w:ascii="Times New Roman" w:hAnsi="Times New Roman"/>
          <w:sz w:val="20"/>
          <w:szCs w:val="20"/>
        </w:rPr>
        <w:t>:</w:t>
      </w:r>
    </w:p>
    <w:p w:rsidR="00B01553" w:rsidRDefault="00B01553" w:rsidP="00280460">
      <w:pPr>
        <w:pStyle w:val="a3"/>
        <w:spacing w:after="0"/>
        <w:ind w:left="-426" w:firstLine="360"/>
        <w:jc w:val="both"/>
        <w:rPr>
          <w:rFonts w:ascii="Times New Roman" w:hAnsi="Times New Roman"/>
          <w:sz w:val="20"/>
          <w:szCs w:val="20"/>
        </w:rPr>
      </w:pPr>
      <w:r w:rsidRPr="00280460">
        <w:rPr>
          <w:rFonts w:ascii="Times New Roman" w:hAnsi="Times New Roman"/>
          <w:sz w:val="20"/>
          <w:szCs w:val="20"/>
        </w:rPr>
        <w:t>Електрична потужність</w:t>
      </w:r>
      <w:r>
        <w:rPr>
          <w:rFonts w:ascii="Times New Roman" w:hAnsi="Times New Roman"/>
          <w:sz w:val="20"/>
          <w:szCs w:val="20"/>
        </w:rPr>
        <w:t xml:space="preserve"> - </w:t>
      </w:r>
      <w:r w:rsidRPr="00280460">
        <w:rPr>
          <w:rFonts w:ascii="Times New Roman" w:hAnsi="Times New Roman"/>
          <w:sz w:val="20"/>
          <w:szCs w:val="20"/>
        </w:rPr>
        <w:t>57,0МВт</w:t>
      </w:r>
      <w:r>
        <w:rPr>
          <w:rFonts w:ascii="Times New Roman" w:hAnsi="Times New Roman"/>
          <w:sz w:val="20"/>
          <w:szCs w:val="20"/>
        </w:rPr>
        <w:t>;</w:t>
      </w:r>
    </w:p>
    <w:p w:rsidR="00B01553" w:rsidRPr="00280460" w:rsidRDefault="00B01553" w:rsidP="00280460">
      <w:pPr>
        <w:pStyle w:val="a3"/>
        <w:spacing w:after="0"/>
        <w:ind w:left="-426" w:firstLine="360"/>
        <w:jc w:val="both"/>
        <w:rPr>
          <w:rFonts w:ascii="Times New Roman" w:hAnsi="Times New Roman"/>
          <w:sz w:val="20"/>
          <w:szCs w:val="20"/>
        </w:rPr>
      </w:pPr>
      <w:r w:rsidRPr="00280460">
        <w:rPr>
          <w:rFonts w:ascii="Times New Roman" w:hAnsi="Times New Roman"/>
          <w:sz w:val="20"/>
          <w:szCs w:val="20"/>
        </w:rPr>
        <w:t>Коефіцієнт корисної дії (електричний) - 40,1</w:t>
      </w:r>
      <w:r>
        <w:rPr>
          <w:rFonts w:ascii="Times New Roman" w:hAnsi="Times New Roman"/>
          <w:sz w:val="20"/>
          <w:szCs w:val="20"/>
        </w:rPr>
        <w:t xml:space="preserve"> %</w:t>
      </w:r>
    </w:p>
    <w:p w:rsidR="00B01553" w:rsidRDefault="00B01553" w:rsidP="00280460">
      <w:pPr>
        <w:pStyle w:val="a3"/>
        <w:spacing w:after="0"/>
        <w:ind w:left="-426" w:firstLine="360"/>
        <w:jc w:val="both"/>
        <w:rPr>
          <w:rFonts w:ascii="Times New Roman" w:hAnsi="Times New Roman"/>
          <w:sz w:val="20"/>
          <w:szCs w:val="20"/>
        </w:rPr>
      </w:pPr>
      <w:r w:rsidRPr="00280460">
        <w:rPr>
          <w:rFonts w:ascii="Times New Roman" w:hAnsi="Times New Roman"/>
          <w:sz w:val="20"/>
          <w:szCs w:val="20"/>
        </w:rPr>
        <w:t>Паливо</w:t>
      </w:r>
      <w:r>
        <w:rPr>
          <w:rFonts w:ascii="Times New Roman" w:hAnsi="Times New Roman"/>
          <w:sz w:val="20"/>
          <w:szCs w:val="20"/>
        </w:rPr>
        <w:t xml:space="preserve"> - </w:t>
      </w:r>
      <w:r w:rsidRPr="00280460">
        <w:rPr>
          <w:rFonts w:ascii="Times New Roman" w:hAnsi="Times New Roman"/>
          <w:sz w:val="20"/>
          <w:szCs w:val="20"/>
        </w:rPr>
        <w:t>природний газ</w:t>
      </w:r>
    </w:p>
    <w:p w:rsidR="00B01553" w:rsidRDefault="00B01553" w:rsidP="00280460">
      <w:pPr>
        <w:pStyle w:val="a3"/>
        <w:spacing w:after="0"/>
        <w:ind w:left="-426" w:firstLine="360"/>
        <w:jc w:val="both"/>
        <w:rPr>
          <w:rFonts w:ascii="Times New Roman" w:hAnsi="Times New Roman"/>
          <w:sz w:val="20"/>
          <w:szCs w:val="20"/>
        </w:rPr>
      </w:pPr>
      <w:r w:rsidRPr="00280460">
        <w:rPr>
          <w:rFonts w:ascii="Times New Roman" w:hAnsi="Times New Roman"/>
          <w:sz w:val="20"/>
          <w:szCs w:val="20"/>
        </w:rPr>
        <w:t>Температура димових газів перед котлом утилізатором</w:t>
      </w:r>
      <w:r>
        <w:rPr>
          <w:rFonts w:ascii="Times New Roman" w:hAnsi="Times New Roman"/>
          <w:sz w:val="20"/>
          <w:szCs w:val="20"/>
        </w:rPr>
        <w:t xml:space="preserve"> - </w:t>
      </w:r>
      <w:r w:rsidRPr="00280460">
        <w:rPr>
          <w:rFonts w:ascii="Times New Roman" w:hAnsi="Times New Roman"/>
          <w:sz w:val="20"/>
          <w:szCs w:val="20"/>
        </w:rPr>
        <w:t>565°С</w:t>
      </w:r>
    </w:p>
    <w:p w:rsidR="00B01553" w:rsidRDefault="00B01553" w:rsidP="00280460">
      <w:pPr>
        <w:pStyle w:val="a3"/>
        <w:spacing w:after="0"/>
        <w:ind w:left="-426" w:firstLine="360"/>
        <w:jc w:val="both"/>
        <w:rPr>
          <w:rFonts w:ascii="Times New Roman" w:hAnsi="Times New Roman"/>
          <w:sz w:val="20"/>
          <w:szCs w:val="20"/>
        </w:rPr>
      </w:pPr>
      <w:r w:rsidRPr="00CD37BA">
        <w:rPr>
          <w:rFonts w:ascii="Times New Roman" w:hAnsi="Times New Roman"/>
          <w:sz w:val="20"/>
          <w:szCs w:val="20"/>
        </w:rPr>
        <w:t>Витрата димових газів на котел утилізатор</w:t>
      </w:r>
      <w:r>
        <w:rPr>
          <w:rFonts w:ascii="Times New Roman" w:hAnsi="Times New Roman"/>
          <w:sz w:val="20"/>
          <w:szCs w:val="20"/>
        </w:rPr>
        <w:t xml:space="preserve"> - </w:t>
      </w:r>
      <w:r w:rsidRPr="00CD37BA">
        <w:rPr>
          <w:rFonts w:ascii="Times New Roman" w:hAnsi="Times New Roman"/>
          <w:sz w:val="20"/>
          <w:szCs w:val="20"/>
        </w:rPr>
        <w:t>136,6кг/с</w:t>
      </w:r>
    </w:p>
    <w:p w:rsidR="00B01553" w:rsidRDefault="00B01553" w:rsidP="00280460">
      <w:pPr>
        <w:pStyle w:val="a3"/>
        <w:spacing w:after="0"/>
        <w:ind w:left="-426" w:firstLine="360"/>
        <w:jc w:val="both"/>
        <w:rPr>
          <w:rFonts w:ascii="Times New Roman" w:hAnsi="Times New Roman"/>
          <w:sz w:val="20"/>
          <w:szCs w:val="20"/>
        </w:rPr>
      </w:pPr>
      <w:proofErr w:type="spellStart"/>
      <w:r w:rsidRPr="00CD37BA">
        <w:rPr>
          <w:rFonts w:ascii="Times New Roman" w:hAnsi="Times New Roman"/>
          <w:sz w:val="20"/>
          <w:szCs w:val="20"/>
        </w:rPr>
        <w:t>NOx</w:t>
      </w:r>
      <w:proofErr w:type="spellEnd"/>
      <w:r w:rsidRPr="00CD37BA">
        <w:rPr>
          <w:rFonts w:ascii="Times New Roman" w:hAnsi="Times New Roman"/>
          <w:sz w:val="20"/>
          <w:szCs w:val="20"/>
        </w:rPr>
        <w:t xml:space="preserve"> в перерахунку на NO2 (валові викиди шкідливих речовин при 15% вмісту кисню)</w:t>
      </w:r>
      <w:r>
        <w:rPr>
          <w:rFonts w:ascii="Times New Roman" w:hAnsi="Times New Roman"/>
          <w:sz w:val="20"/>
          <w:szCs w:val="20"/>
        </w:rPr>
        <w:t xml:space="preserve"> - </w:t>
      </w:r>
      <w:r w:rsidRPr="00CD37BA">
        <w:rPr>
          <w:rFonts w:ascii="Times New Roman" w:hAnsi="Times New Roman"/>
          <w:sz w:val="20"/>
          <w:szCs w:val="20"/>
        </w:rPr>
        <w:t>36,95мг/нм</w:t>
      </w:r>
      <w:r w:rsidRPr="00CD37BA">
        <w:rPr>
          <w:rFonts w:ascii="Times New Roman" w:hAnsi="Times New Roman"/>
          <w:sz w:val="20"/>
          <w:szCs w:val="20"/>
          <w:vertAlign w:val="superscript"/>
        </w:rPr>
        <w:t>3</w:t>
      </w:r>
    </w:p>
    <w:p w:rsidR="00B01553" w:rsidRDefault="00B01553" w:rsidP="00280460">
      <w:pPr>
        <w:pStyle w:val="a3"/>
        <w:spacing w:after="0"/>
        <w:ind w:left="-426" w:firstLine="360"/>
        <w:jc w:val="both"/>
        <w:rPr>
          <w:rFonts w:ascii="Times New Roman" w:hAnsi="Times New Roman"/>
          <w:sz w:val="20"/>
          <w:szCs w:val="20"/>
        </w:rPr>
      </w:pPr>
      <w:r w:rsidRPr="00CD37BA">
        <w:rPr>
          <w:rFonts w:ascii="Times New Roman" w:hAnsi="Times New Roman"/>
          <w:sz w:val="20"/>
          <w:szCs w:val="20"/>
        </w:rPr>
        <w:t>СO (валові викиди шкідливих речовин при 15% вмісту кисню)</w:t>
      </w:r>
      <w:r>
        <w:rPr>
          <w:rFonts w:ascii="Times New Roman" w:hAnsi="Times New Roman"/>
          <w:sz w:val="20"/>
          <w:szCs w:val="20"/>
        </w:rPr>
        <w:t xml:space="preserve"> - </w:t>
      </w:r>
      <w:r w:rsidRPr="00CD37BA">
        <w:rPr>
          <w:rFonts w:ascii="Times New Roman" w:hAnsi="Times New Roman"/>
          <w:sz w:val="20"/>
          <w:szCs w:val="20"/>
        </w:rPr>
        <w:t>6,25</w:t>
      </w:r>
      <w:r>
        <w:rPr>
          <w:rFonts w:ascii="Times New Roman" w:hAnsi="Times New Roman"/>
          <w:sz w:val="20"/>
          <w:szCs w:val="20"/>
        </w:rPr>
        <w:t xml:space="preserve"> мг/нм</w:t>
      </w:r>
      <w:r w:rsidRPr="00CD37BA">
        <w:rPr>
          <w:rFonts w:ascii="Times New Roman" w:hAnsi="Times New Roman"/>
          <w:sz w:val="20"/>
          <w:szCs w:val="20"/>
          <w:vertAlign w:val="superscript"/>
        </w:rPr>
        <w:t>3</w:t>
      </w:r>
    </w:p>
    <w:p w:rsidR="00B01553" w:rsidRPr="00CD37BA" w:rsidRDefault="00B01553" w:rsidP="00CD37BA">
      <w:pPr>
        <w:pStyle w:val="a3"/>
        <w:spacing w:after="0"/>
        <w:ind w:left="-426" w:firstLine="360"/>
        <w:jc w:val="both"/>
        <w:rPr>
          <w:rFonts w:ascii="Times New Roman" w:hAnsi="Times New Roman"/>
          <w:sz w:val="20"/>
          <w:szCs w:val="20"/>
        </w:rPr>
      </w:pPr>
      <w:r w:rsidRPr="00CD37BA">
        <w:rPr>
          <w:rFonts w:ascii="Times New Roman" w:hAnsi="Times New Roman"/>
          <w:sz w:val="20"/>
          <w:szCs w:val="20"/>
        </w:rPr>
        <w:t xml:space="preserve">Всі забруднюючі речовини при спалюванні утворюються тільки в газовій турбіні. </w:t>
      </w:r>
    </w:p>
    <w:p w:rsidR="00B01553" w:rsidRPr="00CD37BA" w:rsidRDefault="00B01553" w:rsidP="00CD37BA">
      <w:pPr>
        <w:pStyle w:val="a3"/>
        <w:spacing w:after="0"/>
        <w:ind w:left="-426" w:firstLine="360"/>
        <w:jc w:val="both"/>
        <w:rPr>
          <w:rFonts w:ascii="Times New Roman" w:hAnsi="Times New Roman"/>
          <w:sz w:val="20"/>
          <w:szCs w:val="20"/>
          <w:highlight w:val="yellow"/>
        </w:rPr>
      </w:pPr>
      <w:r w:rsidRPr="00CD37BA">
        <w:rPr>
          <w:rFonts w:ascii="Times New Roman" w:hAnsi="Times New Roman"/>
          <w:sz w:val="20"/>
          <w:szCs w:val="20"/>
        </w:rPr>
        <w:t xml:space="preserve">Димові гази з ГТУ направляються в котел-утилізатор (КУ) типу </w:t>
      </w:r>
      <w:proofErr w:type="spellStart"/>
      <w:r w:rsidRPr="00CD37BA">
        <w:rPr>
          <w:rFonts w:ascii="Times New Roman" w:hAnsi="Times New Roman"/>
          <w:sz w:val="20"/>
          <w:szCs w:val="20"/>
        </w:rPr>
        <w:t>Siemens</w:t>
      </w:r>
      <w:proofErr w:type="spellEnd"/>
      <w:r w:rsidRPr="00CD37BA">
        <w:rPr>
          <w:rFonts w:ascii="Times New Roman" w:hAnsi="Times New Roman"/>
          <w:sz w:val="20"/>
          <w:szCs w:val="20"/>
        </w:rPr>
        <w:t xml:space="preserve"> DTSG  вертикального</w:t>
      </w:r>
      <w:r>
        <w:rPr>
          <w:rFonts w:ascii="Times New Roman" w:hAnsi="Times New Roman"/>
          <w:sz w:val="20"/>
          <w:szCs w:val="20"/>
        </w:rPr>
        <w:t xml:space="preserve"> типу, який працює в складі  Г</w:t>
      </w:r>
      <w:r w:rsidRPr="00CD37BA">
        <w:rPr>
          <w:rFonts w:ascii="Times New Roman" w:hAnsi="Times New Roman"/>
          <w:sz w:val="20"/>
          <w:szCs w:val="20"/>
        </w:rPr>
        <w:t>ГУ, для виробництва</w:t>
      </w:r>
      <w:r>
        <w:rPr>
          <w:rFonts w:ascii="Times New Roman" w:hAnsi="Times New Roman"/>
          <w:sz w:val="20"/>
          <w:szCs w:val="20"/>
        </w:rPr>
        <w:t xml:space="preserve"> пари</w:t>
      </w:r>
      <w:r w:rsidRPr="00CD37BA">
        <w:rPr>
          <w:rFonts w:ascii="Times New Roman" w:hAnsi="Times New Roman"/>
          <w:sz w:val="20"/>
          <w:szCs w:val="20"/>
        </w:rPr>
        <w:t xml:space="preserve">  </w:t>
      </w:r>
      <w:r>
        <w:rPr>
          <w:rFonts w:ascii="Times New Roman" w:hAnsi="Times New Roman"/>
          <w:sz w:val="20"/>
          <w:szCs w:val="20"/>
        </w:rPr>
        <w:t>середнього</w:t>
      </w:r>
      <w:r w:rsidRPr="00CD37BA">
        <w:rPr>
          <w:rFonts w:ascii="Times New Roman" w:hAnsi="Times New Roman"/>
          <w:sz w:val="20"/>
          <w:szCs w:val="20"/>
        </w:rPr>
        <w:t xml:space="preserve"> тиску </w:t>
      </w:r>
      <w:r>
        <w:rPr>
          <w:rFonts w:ascii="Times New Roman" w:hAnsi="Times New Roman"/>
          <w:sz w:val="20"/>
          <w:szCs w:val="20"/>
        </w:rPr>
        <w:t>4,0</w:t>
      </w:r>
      <w:r w:rsidRPr="00CD37BA">
        <w:rPr>
          <w:rFonts w:ascii="Times New Roman" w:hAnsi="Times New Roman"/>
          <w:sz w:val="20"/>
          <w:szCs w:val="20"/>
        </w:rPr>
        <w:t xml:space="preserve"> </w:t>
      </w:r>
      <w:proofErr w:type="spellStart"/>
      <w:r w:rsidRPr="00CD37BA">
        <w:rPr>
          <w:rFonts w:ascii="Times New Roman" w:hAnsi="Times New Roman"/>
          <w:sz w:val="20"/>
          <w:szCs w:val="20"/>
        </w:rPr>
        <w:t>МПа</w:t>
      </w:r>
      <w:proofErr w:type="spellEnd"/>
      <w:r w:rsidRPr="00CD37BA">
        <w:rPr>
          <w:rFonts w:ascii="Times New Roman" w:hAnsi="Times New Roman"/>
          <w:sz w:val="20"/>
          <w:szCs w:val="20"/>
        </w:rPr>
        <w:t>,  Т=</w:t>
      </w:r>
      <w:r>
        <w:rPr>
          <w:rFonts w:ascii="Times New Roman" w:hAnsi="Times New Roman"/>
          <w:sz w:val="20"/>
          <w:szCs w:val="20"/>
        </w:rPr>
        <w:t>440°С, паропродуктивність 75 т/год.</w:t>
      </w:r>
    </w:p>
    <w:p w:rsidR="00B01553" w:rsidRDefault="00B01553" w:rsidP="00271678">
      <w:pPr>
        <w:pStyle w:val="a3"/>
        <w:spacing w:after="0"/>
        <w:ind w:left="-66"/>
        <w:jc w:val="both"/>
        <w:rPr>
          <w:rFonts w:ascii="Times New Roman" w:hAnsi="Times New Roman"/>
          <w:sz w:val="20"/>
          <w:szCs w:val="20"/>
        </w:rPr>
      </w:pPr>
      <w:r w:rsidRPr="006F5C5F">
        <w:rPr>
          <w:rFonts w:ascii="Times New Roman" w:hAnsi="Times New Roman"/>
          <w:sz w:val="20"/>
          <w:szCs w:val="20"/>
        </w:rPr>
        <w:lastRenderedPageBreak/>
        <w:t>Котел-утилізатор оснащується системами контролю технологічних параметрів, захистів і блокувань, автоматичного регулювання, необхідними для оперативного управління, безпечної експлуатації та економічної роботи.</w:t>
      </w:r>
    </w:p>
    <w:p w:rsidR="00B01553" w:rsidRDefault="00B01553" w:rsidP="00013229">
      <w:pPr>
        <w:pStyle w:val="a3"/>
        <w:spacing w:after="0"/>
        <w:ind w:left="-66" w:firstLine="66"/>
        <w:jc w:val="both"/>
        <w:rPr>
          <w:rFonts w:ascii="Times New Roman" w:hAnsi="Times New Roman"/>
          <w:sz w:val="20"/>
          <w:szCs w:val="20"/>
        </w:rPr>
      </w:pPr>
      <w:r>
        <w:rPr>
          <w:rFonts w:ascii="Times New Roman" w:hAnsi="Times New Roman"/>
          <w:sz w:val="20"/>
          <w:szCs w:val="20"/>
        </w:rPr>
        <w:t>На наступному етапі встановлюється парова турбіна, яка відповідає таким характеристикам</w:t>
      </w:r>
      <w:r w:rsidRPr="006F5C5F">
        <w:rPr>
          <w:rFonts w:ascii="Times New Roman" w:hAnsi="Times New Roman"/>
          <w:sz w:val="20"/>
          <w:szCs w:val="20"/>
        </w:rPr>
        <w:t xml:space="preserve">:  </w:t>
      </w:r>
    </w:p>
    <w:p w:rsidR="00B01553" w:rsidRDefault="00B01553" w:rsidP="00271678">
      <w:pPr>
        <w:pStyle w:val="a3"/>
        <w:numPr>
          <w:ilvl w:val="0"/>
          <w:numId w:val="11"/>
        </w:numPr>
        <w:spacing w:after="0"/>
        <w:jc w:val="both"/>
        <w:rPr>
          <w:rFonts w:ascii="Times New Roman" w:hAnsi="Times New Roman"/>
          <w:sz w:val="20"/>
          <w:szCs w:val="20"/>
        </w:rPr>
      </w:pPr>
      <w:r w:rsidRPr="006F5C5F">
        <w:rPr>
          <w:rFonts w:ascii="Times New Roman" w:hAnsi="Times New Roman"/>
          <w:sz w:val="20"/>
          <w:szCs w:val="20"/>
        </w:rPr>
        <w:t>електрична номінальна потужність ~</w:t>
      </w:r>
      <w:r>
        <w:rPr>
          <w:rFonts w:ascii="Times New Roman" w:hAnsi="Times New Roman"/>
          <w:sz w:val="20"/>
          <w:szCs w:val="20"/>
        </w:rPr>
        <w:t>18</w:t>
      </w:r>
      <w:r w:rsidRPr="006F5C5F">
        <w:rPr>
          <w:rFonts w:ascii="Times New Roman" w:hAnsi="Times New Roman"/>
          <w:sz w:val="20"/>
          <w:szCs w:val="20"/>
        </w:rPr>
        <w:t xml:space="preserve"> МВт при роботі в конденсаційному режимі, при якому забезпечується загальний ККД ПГУ (ГТ+КУ+ПТ) 54,75%</w:t>
      </w:r>
    </w:p>
    <w:p w:rsidR="00B01553" w:rsidRDefault="00B01553" w:rsidP="00271678">
      <w:pPr>
        <w:pStyle w:val="a3"/>
        <w:numPr>
          <w:ilvl w:val="0"/>
          <w:numId w:val="11"/>
        </w:numPr>
        <w:spacing w:after="0"/>
        <w:jc w:val="both"/>
        <w:rPr>
          <w:rFonts w:ascii="Times New Roman" w:hAnsi="Times New Roman"/>
          <w:sz w:val="20"/>
          <w:szCs w:val="20"/>
        </w:rPr>
      </w:pPr>
      <w:r w:rsidRPr="006F5C5F">
        <w:rPr>
          <w:rFonts w:ascii="Times New Roman" w:hAnsi="Times New Roman"/>
          <w:sz w:val="20"/>
          <w:szCs w:val="20"/>
        </w:rPr>
        <w:t>електрична номінальна потужність ~</w:t>
      </w:r>
      <w:r>
        <w:rPr>
          <w:rFonts w:ascii="Times New Roman" w:hAnsi="Times New Roman"/>
          <w:sz w:val="20"/>
          <w:szCs w:val="20"/>
        </w:rPr>
        <w:t>10</w:t>
      </w:r>
      <w:r w:rsidRPr="006F5C5F">
        <w:rPr>
          <w:rFonts w:ascii="Times New Roman" w:hAnsi="Times New Roman"/>
          <w:sz w:val="20"/>
          <w:szCs w:val="20"/>
        </w:rPr>
        <w:t xml:space="preserve"> МВт при роботі в режимі максимального теплофікаційного відбору, при якому забезпечується загальний ККД </w:t>
      </w:r>
      <w:r>
        <w:rPr>
          <w:rFonts w:ascii="Times New Roman" w:hAnsi="Times New Roman"/>
          <w:sz w:val="20"/>
          <w:szCs w:val="20"/>
        </w:rPr>
        <w:t xml:space="preserve"> </w:t>
      </w:r>
      <w:r w:rsidRPr="006F5C5F">
        <w:rPr>
          <w:rFonts w:ascii="Times New Roman" w:hAnsi="Times New Roman"/>
          <w:sz w:val="20"/>
          <w:szCs w:val="20"/>
        </w:rPr>
        <w:t>ПГУ (ГТ+КУ+ПТ) 47,75%;</w:t>
      </w:r>
    </w:p>
    <w:p w:rsidR="00B01553" w:rsidRDefault="00B01553" w:rsidP="00271678">
      <w:pPr>
        <w:pStyle w:val="a3"/>
        <w:numPr>
          <w:ilvl w:val="1"/>
          <w:numId w:val="11"/>
        </w:numPr>
        <w:tabs>
          <w:tab w:val="clear" w:pos="1440"/>
        </w:tabs>
        <w:spacing w:after="0"/>
        <w:ind w:left="360" w:firstLine="0"/>
        <w:jc w:val="both"/>
        <w:rPr>
          <w:rFonts w:ascii="Times New Roman" w:hAnsi="Times New Roman"/>
          <w:sz w:val="20"/>
          <w:szCs w:val="20"/>
        </w:rPr>
      </w:pPr>
      <w:r w:rsidRPr="006F5C5F">
        <w:rPr>
          <w:rFonts w:ascii="Times New Roman" w:hAnsi="Times New Roman"/>
          <w:sz w:val="20"/>
          <w:szCs w:val="20"/>
        </w:rPr>
        <w:t xml:space="preserve">максимальна теплофікаційна потужність ~ 37–40 </w:t>
      </w:r>
      <w:proofErr w:type="spellStart"/>
      <w:r w:rsidRPr="006F5C5F">
        <w:rPr>
          <w:rFonts w:ascii="Times New Roman" w:hAnsi="Times New Roman"/>
          <w:sz w:val="20"/>
          <w:szCs w:val="20"/>
        </w:rPr>
        <w:t>Гкал</w:t>
      </w:r>
      <w:proofErr w:type="spellEnd"/>
      <w:r w:rsidRPr="006F5C5F">
        <w:rPr>
          <w:rFonts w:ascii="Times New Roman" w:hAnsi="Times New Roman"/>
          <w:sz w:val="20"/>
          <w:szCs w:val="20"/>
        </w:rPr>
        <w:t>/год.</w:t>
      </w:r>
    </w:p>
    <w:p w:rsidR="00B01553" w:rsidRPr="00013229" w:rsidRDefault="00B01553" w:rsidP="00013229">
      <w:pPr>
        <w:pStyle w:val="ae"/>
        <w:spacing w:before="0" w:line="300" w:lineRule="auto"/>
        <w:ind w:firstLine="0"/>
        <w:rPr>
          <w:sz w:val="20"/>
          <w:lang w:val="ru-RU" w:eastAsia="uk-UA"/>
        </w:rPr>
      </w:pPr>
      <w:r w:rsidRPr="00013229">
        <w:rPr>
          <w:sz w:val="20"/>
        </w:rPr>
        <w:t xml:space="preserve">З метою підвищення ККД роботи існуючих котлів та зменшення викидів забруднюючих речовин в атмосферне повітря передбачається реконструкція </w:t>
      </w:r>
      <w:proofErr w:type="spellStart"/>
      <w:r w:rsidRPr="00013229">
        <w:rPr>
          <w:sz w:val="20"/>
        </w:rPr>
        <w:t>топочно-пальникового</w:t>
      </w:r>
      <w:proofErr w:type="spellEnd"/>
      <w:r w:rsidRPr="00013229">
        <w:rPr>
          <w:sz w:val="20"/>
        </w:rPr>
        <w:t xml:space="preserve"> комплексу існуючих парових котлів  ст. № 6,7, втілення системи автоматичного керування.</w:t>
      </w:r>
      <w:r w:rsidRPr="00013229">
        <w:rPr>
          <w:sz w:val="20"/>
          <w:lang w:eastAsia="uk-UA"/>
        </w:rPr>
        <w:t xml:space="preserve"> За результатами реконструкції існуючих котлоагрегатів очікується</w:t>
      </w:r>
      <w:r w:rsidRPr="00013229">
        <w:rPr>
          <w:sz w:val="20"/>
          <w:lang w:val="ru-RU" w:eastAsia="uk-UA"/>
        </w:rPr>
        <w:t>:</w:t>
      </w:r>
    </w:p>
    <w:p w:rsidR="00B01553" w:rsidRPr="00013229" w:rsidRDefault="00B01553" w:rsidP="00170B55">
      <w:pPr>
        <w:pStyle w:val="af"/>
        <w:rPr>
          <w:sz w:val="20"/>
          <w:lang w:val="ru-RU" w:eastAsia="uk-UA"/>
        </w:rPr>
      </w:pPr>
      <w:r w:rsidRPr="00013229">
        <w:rPr>
          <w:sz w:val="20"/>
          <w:lang w:eastAsia="uk-UA"/>
        </w:rPr>
        <w:t>• продовження терміну експлуатації котлів до 20 років</w:t>
      </w:r>
      <w:r w:rsidRPr="00013229">
        <w:rPr>
          <w:sz w:val="20"/>
          <w:lang w:val="ru-RU" w:eastAsia="uk-UA"/>
        </w:rPr>
        <w:t>;</w:t>
      </w:r>
    </w:p>
    <w:p w:rsidR="00B01553" w:rsidRPr="00013229" w:rsidRDefault="00B01553" w:rsidP="00170B55">
      <w:pPr>
        <w:pStyle w:val="af"/>
        <w:rPr>
          <w:sz w:val="20"/>
          <w:lang w:val="ru-RU" w:eastAsia="uk-UA"/>
        </w:rPr>
      </w:pPr>
      <w:r w:rsidRPr="00013229">
        <w:rPr>
          <w:sz w:val="20"/>
          <w:lang w:eastAsia="uk-UA"/>
        </w:rPr>
        <w:t>• гарантований рівень викидів NОx˂100 мг/м</w:t>
      </w:r>
      <w:r w:rsidRPr="00013229">
        <w:rPr>
          <w:sz w:val="20"/>
          <w:vertAlign w:val="superscript"/>
          <w:lang w:eastAsia="uk-UA"/>
        </w:rPr>
        <w:t>3</w:t>
      </w:r>
      <w:r w:rsidRPr="00013229">
        <w:rPr>
          <w:sz w:val="20"/>
          <w:lang w:eastAsia="uk-UA"/>
        </w:rPr>
        <w:t xml:space="preserve"> при О</w:t>
      </w:r>
      <w:r w:rsidRPr="00013229">
        <w:rPr>
          <w:sz w:val="20"/>
          <w:vertAlign w:val="subscript"/>
          <w:lang w:eastAsia="uk-UA"/>
        </w:rPr>
        <w:t>2</w:t>
      </w:r>
      <w:r w:rsidRPr="00013229">
        <w:rPr>
          <w:sz w:val="20"/>
          <w:lang w:eastAsia="uk-UA"/>
        </w:rPr>
        <w:t xml:space="preserve"> = 3% при спалюванні природного газу</w:t>
      </w:r>
      <w:r w:rsidRPr="00013229">
        <w:rPr>
          <w:sz w:val="20"/>
          <w:lang w:val="ru-RU" w:eastAsia="uk-UA"/>
        </w:rPr>
        <w:t>;</w:t>
      </w:r>
    </w:p>
    <w:p w:rsidR="00B01553" w:rsidRPr="00013229" w:rsidRDefault="00B01553" w:rsidP="00170B55">
      <w:pPr>
        <w:pStyle w:val="af"/>
        <w:rPr>
          <w:sz w:val="20"/>
          <w:lang w:val="ru-RU" w:eastAsia="uk-UA"/>
        </w:rPr>
      </w:pPr>
      <w:r w:rsidRPr="00013229">
        <w:rPr>
          <w:sz w:val="20"/>
          <w:lang w:eastAsia="uk-UA"/>
        </w:rPr>
        <w:t xml:space="preserve"> • ефективне спалювання палива в усьому діапазоні навантажень котла</w:t>
      </w:r>
      <w:r w:rsidRPr="00013229">
        <w:rPr>
          <w:sz w:val="20"/>
          <w:lang w:val="ru-RU" w:eastAsia="uk-UA"/>
        </w:rPr>
        <w:t>;</w:t>
      </w:r>
    </w:p>
    <w:p w:rsidR="00B01553" w:rsidRPr="00013229" w:rsidRDefault="00B01553" w:rsidP="00170B55">
      <w:pPr>
        <w:pStyle w:val="af"/>
        <w:rPr>
          <w:sz w:val="20"/>
          <w:lang w:val="ru-RU" w:eastAsia="uk-UA"/>
        </w:rPr>
      </w:pPr>
      <w:r w:rsidRPr="00013229">
        <w:rPr>
          <w:sz w:val="20"/>
          <w:lang w:eastAsia="uk-UA"/>
        </w:rPr>
        <w:t xml:space="preserve"> • річна економія палива до 7%</w:t>
      </w:r>
      <w:r w:rsidRPr="00013229">
        <w:rPr>
          <w:sz w:val="20"/>
          <w:lang w:val="ru-RU" w:eastAsia="uk-UA"/>
        </w:rPr>
        <w:t>;</w:t>
      </w:r>
    </w:p>
    <w:p w:rsidR="00B01553" w:rsidRPr="00013229" w:rsidRDefault="00B01553" w:rsidP="0008474D">
      <w:pPr>
        <w:pStyle w:val="a3"/>
        <w:spacing w:after="0"/>
        <w:ind w:left="-66"/>
        <w:jc w:val="both"/>
        <w:rPr>
          <w:rFonts w:ascii="Times New Roman" w:hAnsi="Times New Roman"/>
          <w:sz w:val="20"/>
          <w:szCs w:val="20"/>
        </w:rPr>
      </w:pPr>
      <w:r w:rsidRPr="00013229">
        <w:rPr>
          <w:rFonts w:ascii="Times New Roman" w:hAnsi="Times New Roman"/>
          <w:sz w:val="20"/>
          <w:szCs w:val="20"/>
        </w:rPr>
        <w:t xml:space="preserve">Площа майданчика, що використовується під реконструкцію ТЕЦ – </w:t>
      </w:r>
      <w:r w:rsidRPr="00013229">
        <w:rPr>
          <w:sz w:val="20"/>
          <w:szCs w:val="20"/>
        </w:rPr>
        <w:t>898,75</w:t>
      </w:r>
      <w:r w:rsidRPr="00013229">
        <w:rPr>
          <w:rFonts w:ascii="Times New Roman" w:hAnsi="Times New Roman"/>
          <w:sz w:val="20"/>
          <w:szCs w:val="20"/>
        </w:rPr>
        <w:t xml:space="preserve"> </w:t>
      </w:r>
      <w:proofErr w:type="spellStart"/>
      <w:r w:rsidRPr="00013229">
        <w:rPr>
          <w:rFonts w:ascii="Times New Roman" w:hAnsi="Times New Roman"/>
          <w:sz w:val="20"/>
          <w:szCs w:val="20"/>
        </w:rPr>
        <w:t>кв.м</w:t>
      </w:r>
      <w:proofErr w:type="spellEnd"/>
      <w:r w:rsidRPr="00013229">
        <w:rPr>
          <w:rFonts w:ascii="Times New Roman" w:hAnsi="Times New Roman"/>
          <w:sz w:val="20"/>
          <w:szCs w:val="20"/>
        </w:rPr>
        <w:t>;</w:t>
      </w:r>
    </w:p>
    <w:p w:rsidR="00B01553" w:rsidRPr="008560F5" w:rsidRDefault="00B01553" w:rsidP="001B5AD2">
      <w:pPr>
        <w:pBdr>
          <w:bottom w:val="single" w:sz="12" w:space="1" w:color="auto"/>
        </w:pBdr>
        <w:spacing w:after="0"/>
        <w:ind w:left="-426"/>
        <w:jc w:val="both"/>
        <w:rPr>
          <w:rFonts w:ascii="Times New Roman" w:hAnsi="Times New Roman"/>
          <w:sz w:val="20"/>
          <w:szCs w:val="20"/>
        </w:rPr>
      </w:pPr>
      <w:r w:rsidRPr="00013229">
        <w:rPr>
          <w:rFonts w:ascii="Times New Roman" w:hAnsi="Times New Roman"/>
          <w:sz w:val="20"/>
          <w:szCs w:val="20"/>
        </w:rPr>
        <w:t>Потреба в ре</w:t>
      </w:r>
      <w:r w:rsidRPr="008560F5">
        <w:rPr>
          <w:rFonts w:ascii="Times New Roman" w:hAnsi="Times New Roman"/>
          <w:sz w:val="20"/>
          <w:szCs w:val="20"/>
        </w:rPr>
        <w:t>сурсах: природній газ –</w:t>
      </w:r>
      <w:r>
        <w:rPr>
          <w:rFonts w:ascii="Times New Roman" w:hAnsi="Times New Roman"/>
          <w:sz w:val="20"/>
          <w:szCs w:val="20"/>
        </w:rPr>
        <w:t xml:space="preserve"> 54,959 </w:t>
      </w:r>
      <w:r w:rsidRPr="008560F5">
        <w:rPr>
          <w:rFonts w:ascii="Times New Roman" w:hAnsi="Times New Roman"/>
          <w:sz w:val="20"/>
          <w:szCs w:val="20"/>
        </w:rPr>
        <w:t>млн.нм</w:t>
      </w:r>
      <w:r w:rsidRPr="008560F5">
        <w:rPr>
          <w:rFonts w:ascii="Times New Roman" w:hAnsi="Times New Roman"/>
          <w:sz w:val="20"/>
          <w:szCs w:val="20"/>
          <w:vertAlign w:val="superscript"/>
        </w:rPr>
        <w:t>3</w:t>
      </w:r>
      <w:r w:rsidRPr="008560F5">
        <w:rPr>
          <w:rFonts w:ascii="Times New Roman" w:hAnsi="Times New Roman"/>
          <w:sz w:val="20"/>
          <w:szCs w:val="20"/>
        </w:rPr>
        <w:t xml:space="preserve">/рік; </w:t>
      </w:r>
    </w:p>
    <w:p w:rsidR="00B01553" w:rsidRPr="00B300EB" w:rsidRDefault="00B01553" w:rsidP="005E0440">
      <w:pPr>
        <w:pStyle w:val="a3"/>
        <w:numPr>
          <w:ilvl w:val="0"/>
          <w:numId w:val="1"/>
        </w:numPr>
        <w:spacing w:after="0"/>
        <w:rPr>
          <w:rFonts w:ascii="Times New Roman" w:hAnsi="Times New Roman"/>
          <w:sz w:val="24"/>
          <w:szCs w:val="24"/>
        </w:rPr>
      </w:pPr>
      <w:r w:rsidRPr="00B300EB">
        <w:rPr>
          <w:rFonts w:ascii="Times New Roman" w:hAnsi="Times New Roman"/>
          <w:sz w:val="24"/>
          <w:szCs w:val="24"/>
        </w:rPr>
        <w:t>Екологічні та інші обмеження планованої діяльності за альтернативами:</w:t>
      </w:r>
    </w:p>
    <w:p w:rsidR="00B01553" w:rsidRDefault="00B01553" w:rsidP="00557E64">
      <w:pPr>
        <w:pStyle w:val="a3"/>
        <w:spacing w:after="0"/>
        <w:ind w:left="-66"/>
        <w:rPr>
          <w:rFonts w:ascii="Times New Roman" w:hAnsi="Times New Roman"/>
          <w:sz w:val="24"/>
          <w:szCs w:val="24"/>
        </w:rPr>
      </w:pPr>
      <w:r>
        <w:rPr>
          <w:rFonts w:ascii="Times New Roman" w:hAnsi="Times New Roman"/>
          <w:sz w:val="24"/>
          <w:szCs w:val="24"/>
        </w:rPr>
        <w:t>щодо планової діяльності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65500B">
        <w:rPr>
          <w:rFonts w:ascii="Times New Roman" w:hAnsi="Times New Roman"/>
          <w:sz w:val="20"/>
          <w:szCs w:val="20"/>
        </w:rPr>
        <w:t xml:space="preserve">В межах впливу планової діяльності на території  </w:t>
      </w:r>
      <w:r>
        <w:rPr>
          <w:rFonts w:ascii="Times New Roman" w:hAnsi="Times New Roman"/>
          <w:sz w:val="20"/>
          <w:szCs w:val="20"/>
        </w:rPr>
        <w:t xml:space="preserve">АТ «Херсонська </w:t>
      </w:r>
      <w:proofErr w:type="spellStart"/>
      <w:r>
        <w:rPr>
          <w:rFonts w:ascii="Times New Roman" w:hAnsi="Times New Roman"/>
          <w:sz w:val="20"/>
          <w:szCs w:val="20"/>
        </w:rPr>
        <w:t>ТЕЦ»</w:t>
      </w:r>
      <w:r w:rsidRPr="0065500B">
        <w:rPr>
          <w:rFonts w:ascii="Times New Roman" w:hAnsi="Times New Roman"/>
          <w:sz w:val="20"/>
          <w:szCs w:val="20"/>
        </w:rPr>
        <w:t>природно-заповідні</w:t>
      </w:r>
      <w:proofErr w:type="spellEnd"/>
      <w:r w:rsidRPr="0065500B">
        <w:rPr>
          <w:rFonts w:ascii="Times New Roman" w:hAnsi="Times New Roman"/>
          <w:sz w:val="20"/>
          <w:szCs w:val="20"/>
        </w:rPr>
        <w:t xml:space="preserve"> об’єкти  відсутні. </w:t>
      </w:r>
      <w:r w:rsidRPr="00711DA2">
        <w:rPr>
          <w:rFonts w:ascii="Times New Roman" w:hAnsi="Times New Roman"/>
          <w:sz w:val="20"/>
          <w:szCs w:val="20"/>
        </w:rPr>
        <w:t xml:space="preserve">Екологічні обмеження: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 при експлуатації об’єкта дотримуватись нормативів екологічної безпеки;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 дотримуватись розмірів санітарно-захисної зони;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дотримуватись дозволених обсягів викидів від стаціонарних д</w:t>
      </w:r>
      <w:r>
        <w:rPr>
          <w:rFonts w:ascii="Times New Roman" w:hAnsi="Times New Roman"/>
          <w:sz w:val="20"/>
          <w:szCs w:val="20"/>
        </w:rPr>
        <w:t xml:space="preserve">жерел відповідно до дозволу на </w:t>
      </w:r>
      <w:r w:rsidRPr="00711DA2">
        <w:rPr>
          <w:rFonts w:ascii="Times New Roman" w:hAnsi="Times New Roman"/>
          <w:sz w:val="20"/>
          <w:szCs w:val="20"/>
        </w:rPr>
        <w:t xml:space="preserve">викиди забруднюючих речовин в атмосферне повітря;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 усі роботи на підприємстві повинні здійснюватися відповідно з затвердженими технічними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документами та з використанням сировини та матеріалів, що відповідають ДСТУ, ТУ та інших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нормативних документів;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 обладнання та споруди підтримувати у належному технічному стані.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Санітарно-епідеміологічні обмеження: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 при експлуатації об’єкта дотримуватись санітарних нормам і правил;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 концентрації забруднюючих речовин поза межами санітарно-захисної зони не повинні </w:t>
      </w:r>
    </w:p>
    <w:p w:rsidR="00B01553" w:rsidRPr="00711DA2"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xml:space="preserve">перевищувати ГДК (ОБРД); </w:t>
      </w:r>
    </w:p>
    <w:p w:rsidR="00B01553" w:rsidRPr="0065500B" w:rsidRDefault="00B01553" w:rsidP="00D50B68">
      <w:pPr>
        <w:pBdr>
          <w:bottom w:val="single" w:sz="12" w:space="1" w:color="auto"/>
        </w:pBdr>
        <w:spacing w:after="0"/>
        <w:ind w:left="-426" w:firstLine="360"/>
        <w:jc w:val="both"/>
        <w:rPr>
          <w:rFonts w:ascii="Times New Roman" w:hAnsi="Times New Roman"/>
          <w:sz w:val="20"/>
          <w:szCs w:val="20"/>
        </w:rPr>
      </w:pPr>
      <w:r w:rsidRPr="00711DA2">
        <w:rPr>
          <w:rFonts w:ascii="Times New Roman" w:hAnsi="Times New Roman"/>
          <w:sz w:val="20"/>
          <w:szCs w:val="20"/>
        </w:rPr>
        <w:t>- забезпечення виконання вимог ДСП 173-96 «Державні санітарні правила пла</w:t>
      </w:r>
      <w:r>
        <w:rPr>
          <w:rFonts w:ascii="Times New Roman" w:hAnsi="Times New Roman"/>
          <w:sz w:val="20"/>
          <w:szCs w:val="20"/>
        </w:rPr>
        <w:t xml:space="preserve">нування та </w:t>
      </w:r>
      <w:r w:rsidRPr="00711DA2">
        <w:rPr>
          <w:rFonts w:ascii="Times New Roman" w:hAnsi="Times New Roman"/>
          <w:sz w:val="20"/>
          <w:szCs w:val="20"/>
        </w:rPr>
        <w:t>забудови населених пунктів».</w:t>
      </w:r>
    </w:p>
    <w:p w:rsidR="00B01553" w:rsidRDefault="00B01553" w:rsidP="00557E64">
      <w:pPr>
        <w:pStyle w:val="a3"/>
        <w:spacing w:after="0"/>
        <w:ind w:left="-66"/>
        <w:rPr>
          <w:rFonts w:ascii="Times New Roman" w:hAnsi="Times New Roman"/>
          <w:sz w:val="24"/>
          <w:szCs w:val="24"/>
        </w:rPr>
      </w:pPr>
      <w:r w:rsidRPr="00B300EB">
        <w:rPr>
          <w:rFonts w:ascii="Times New Roman" w:hAnsi="Times New Roman"/>
          <w:sz w:val="24"/>
          <w:szCs w:val="24"/>
        </w:rPr>
        <w:t>щодо технічної альтернативи 1</w:t>
      </w:r>
    </w:p>
    <w:p w:rsidR="00B01553" w:rsidRPr="00D50B68" w:rsidRDefault="00B01553" w:rsidP="00D50B68">
      <w:pPr>
        <w:pBdr>
          <w:bottom w:val="single" w:sz="12" w:space="1" w:color="auto"/>
        </w:pBdr>
        <w:spacing w:after="0"/>
        <w:ind w:left="-426"/>
        <w:rPr>
          <w:rFonts w:ascii="Times New Roman" w:hAnsi="Times New Roman"/>
          <w:sz w:val="20"/>
          <w:szCs w:val="20"/>
        </w:rPr>
      </w:pPr>
      <w:r w:rsidRPr="00D50B68">
        <w:rPr>
          <w:rFonts w:ascii="Times New Roman" w:hAnsi="Times New Roman"/>
          <w:sz w:val="20"/>
          <w:szCs w:val="20"/>
        </w:rPr>
        <w:t>Як для планової діяльності</w:t>
      </w:r>
      <w:r>
        <w:rPr>
          <w:rFonts w:ascii="Times New Roman" w:hAnsi="Times New Roman"/>
          <w:sz w:val="20"/>
          <w:szCs w:val="20"/>
        </w:rPr>
        <w:t>.</w:t>
      </w:r>
    </w:p>
    <w:p w:rsidR="00B01553" w:rsidRPr="00B300EB" w:rsidRDefault="00B01553" w:rsidP="00551731">
      <w:pPr>
        <w:pStyle w:val="a3"/>
        <w:spacing w:after="0"/>
        <w:ind w:left="-66"/>
        <w:rPr>
          <w:rFonts w:ascii="Times New Roman" w:hAnsi="Times New Roman"/>
          <w:sz w:val="24"/>
          <w:szCs w:val="24"/>
        </w:rPr>
      </w:pPr>
      <w:r w:rsidRPr="00B300EB">
        <w:rPr>
          <w:rFonts w:ascii="Times New Roman" w:hAnsi="Times New Roman"/>
          <w:sz w:val="24"/>
          <w:szCs w:val="24"/>
        </w:rPr>
        <w:t>щодо технічної альтернативи 2</w:t>
      </w:r>
    </w:p>
    <w:p w:rsidR="00B01553" w:rsidRPr="00D50B68" w:rsidRDefault="00B01553" w:rsidP="008560F5">
      <w:pPr>
        <w:pBdr>
          <w:bottom w:val="single" w:sz="12" w:space="1" w:color="auto"/>
        </w:pBdr>
        <w:spacing w:after="0"/>
        <w:ind w:left="-426"/>
        <w:rPr>
          <w:rFonts w:ascii="Times New Roman" w:hAnsi="Times New Roman"/>
          <w:sz w:val="20"/>
          <w:szCs w:val="20"/>
        </w:rPr>
      </w:pPr>
      <w:r w:rsidRPr="00D50B68">
        <w:rPr>
          <w:rFonts w:ascii="Times New Roman" w:hAnsi="Times New Roman"/>
          <w:sz w:val="20"/>
          <w:szCs w:val="20"/>
        </w:rPr>
        <w:t>Як для планової діяльності</w:t>
      </w:r>
      <w:r>
        <w:rPr>
          <w:rFonts w:ascii="Times New Roman" w:hAnsi="Times New Roman"/>
          <w:sz w:val="20"/>
          <w:szCs w:val="20"/>
        </w:rPr>
        <w:t>.</w:t>
      </w:r>
    </w:p>
    <w:p w:rsidR="00B01553" w:rsidRPr="00B300EB" w:rsidRDefault="00B01553" w:rsidP="00551731">
      <w:pPr>
        <w:pStyle w:val="a3"/>
        <w:spacing w:after="0"/>
        <w:ind w:left="-66"/>
        <w:jc w:val="center"/>
        <w:rPr>
          <w:rFonts w:ascii="Times New Roman" w:hAnsi="Times New Roman"/>
          <w:sz w:val="20"/>
          <w:szCs w:val="20"/>
        </w:rPr>
      </w:pPr>
    </w:p>
    <w:p w:rsidR="00B01553" w:rsidRPr="00B300EB" w:rsidRDefault="00B01553" w:rsidP="00557E64">
      <w:pPr>
        <w:pStyle w:val="a3"/>
        <w:spacing w:after="0"/>
        <w:ind w:left="-66"/>
        <w:rPr>
          <w:rFonts w:ascii="Times New Roman" w:hAnsi="Times New Roman"/>
          <w:sz w:val="24"/>
          <w:szCs w:val="24"/>
        </w:rPr>
      </w:pPr>
      <w:r w:rsidRPr="00B300EB">
        <w:rPr>
          <w:rFonts w:ascii="Times New Roman" w:hAnsi="Times New Roman"/>
          <w:sz w:val="24"/>
          <w:szCs w:val="24"/>
        </w:rPr>
        <w:t>щодо територіальної альтернативи 1</w:t>
      </w:r>
    </w:p>
    <w:p w:rsidR="00B01553" w:rsidRPr="0065500B" w:rsidRDefault="00B01553" w:rsidP="00D50B68">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B300EB" w:rsidRDefault="00B01553" w:rsidP="00557E64">
      <w:pPr>
        <w:pStyle w:val="a3"/>
        <w:spacing w:after="0"/>
        <w:ind w:left="-66"/>
        <w:jc w:val="center"/>
        <w:rPr>
          <w:rFonts w:ascii="Times New Roman" w:hAnsi="Times New Roman"/>
          <w:sz w:val="20"/>
          <w:szCs w:val="20"/>
        </w:rPr>
      </w:pPr>
    </w:p>
    <w:p w:rsidR="00B01553" w:rsidRPr="00B300EB" w:rsidRDefault="00B01553" w:rsidP="00557E64">
      <w:pPr>
        <w:pStyle w:val="a3"/>
        <w:spacing w:after="0"/>
        <w:ind w:left="-66"/>
        <w:rPr>
          <w:rFonts w:ascii="Times New Roman" w:hAnsi="Times New Roman"/>
          <w:sz w:val="24"/>
          <w:szCs w:val="24"/>
        </w:rPr>
      </w:pPr>
      <w:r w:rsidRPr="00B300EB">
        <w:rPr>
          <w:rFonts w:ascii="Times New Roman" w:hAnsi="Times New Roman"/>
          <w:sz w:val="24"/>
          <w:szCs w:val="24"/>
        </w:rPr>
        <w:t>щодо територіальної альтернативи 2</w:t>
      </w:r>
    </w:p>
    <w:p w:rsidR="00B01553" w:rsidRPr="0065500B" w:rsidRDefault="00B01553" w:rsidP="00E107B6">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B300EB" w:rsidRDefault="00B01553" w:rsidP="00557E64">
      <w:pPr>
        <w:pStyle w:val="a3"/>
        <w:spacing w:after="0"/>
        <w:ind w:left="-66"/>
        <w:jc w:val="center"/>
        <w:rPr>
          <w:rFonts w:ascii="Times New Roman" w:hAnsi="Times New Roman"/>
          <w:sz w:val="20"/>
          <w:szCs w:val="20"/>
        </w:rPr>
      </w:pPr>
    </w:p>
    <w:p w:rsidR="00B01553" w:rsidRDefault="00B01553" w:rsidP="004F635B">
      <w:pPr>
        <w:pStyle w:val="a3"/>
        <w:numPr>
          <w:ilvl w:val="0"/>
          <w:numId w:val="1"/>
        </w:numPr>
        <w:spacing w:after="0"/>
        <w:rPr>
          <w:rFonts w:ascii="Times New Roman" w:hAnsi="Times New Roman"/>
          <w:sz w:val="24"/>
          <w:szCs w:val="24"/>
        </w:rPr>
      </w:pPr>
      <w:r w:rsidRPr="00B300EB">
        <w:rPr>
          <w:rFonts w:ascii="Times New Roman" w:hAnsi="Times New Roman"/>
          <w:sz w:val="24"/>
          <w:szCs w:val="24"/>
        </w:rPr>
        <w:t xml:space="preserve">Необхідна </w:t>
      </w:r>
      <w:proofErr w:type="spellStart"/>
      <w:r w:rsidRPr="00B300EB">
        <w:rPr>
          <w:rFonts w:ascii="Times New Roman" w:hAnsi="Times New Roman"/>
          <w:sz w:val="24"/>
          <w:szCs w:val="24"/>
        </w:rPr>
        <w:t>еколого-інженерна</w:t>
      </w:r>
      <w:proofErr w:type="spellEnd"/>
      <w:r w:rsidRPr="00B300EB">
        <w:rPr>
          <w:rFonts w:ascii="Times New Roman" w:hAnsi="Times New Roman"/>
          <w:sz w:val="24"/>
          <w:szCs w:val="24"/>
        </w:rPr>
        <w:t xml:space="preserve"> підготовка і захист території за альтернативами:</w:t>
      </w:r>
    </w:p>
    <w:p w:rsidR="00B01553" w:rsidRDefault="00B01553" w:rsidP="00D50B68">
      <w:pPr>
        <w:pStyle w:val="a3"/>
        <w:spacing w:after="0"/>
        <w:ind w:left="-66"/>
        <w:rPr>
          <w:rFonts w:ascii="Times New Roman" w:hAnsi="Times New Roman"/>
          <w:sz w:val="24"/>
          <w:szCs w:val="24"/>
        </w:rPr>
      </w:pPr>
      <w:r>
        <w:rPr>
          <w:rFonts w:ascii="Times New Roman" w:hAnsi="Times New Roman"/>
          <w:sz w:val="24"/>
          <w:szCs w:val="24"/>
        </w:rPr>
        <w:t>щодо планової діяльності :</w:t>
      </w:r>
    </w:p>
    <w:p w:rsidR="00B01553" w:rsidRPr="0012075B" w:rsidRDefault="00B01553" w:rsidP="00D50B68">
      <w:pPr>
        <w:pBdr>
          <w:bottom w:val="single" w:sz="12" w:space="1" w:color="auto"/>
        </w:pBdr>
        <w:spacing w:after="0"/>
        <w:ind w:left="-426"/>
        <w:rPr>
          <w:rFonts w:ascii="Times New Roman" w:hAnsi="Times New Roman"/>
          <w:sz w:val="20"/>
          <w:szCs w:val="20"/>
        </w:rPr>
      </w:pPr>
      <w:r w:rsidRPr="008F1B66">
        <w:rPr>
          <w:rFonts w:ascii="Times New Roman" w:hAnsi="Times New Roman"/>
          <w:sz w:val="20"/>
          <w:szCs w:val="20"/>
        </w:rPr>
        <w:t xml:space="preserve">Установка додаткового обладнання для реконструкції виконується в межах площадки ТЕЦ з максимальним використанням існуючих технологічних систем, будівель і споруд </w:t>
      </w:r>
      <w:r>
        <w:rPr>
          <w:rFonts w:ascii="Times New Roman" w:hAnsi="Times New Roman"/>
          <w:sz w:val="20"/>
          <w:szCs w:val="20"/>
        </w:rPr>
        <w:t>. На території об’єкту проведено і</w:t>
      </w:r>
      <w:r w:rsidRPr="00B300EB">
        <w:rPr>
          <w:rFonts w:ascii="Times New Roman" w:hAnsi="Times New Roman"/>
          <w:sz w:val="20"/>
          <w:szCs w:val="20"/>
        </w:rPr>
        <w:t>нженерно-геологічні вишукування ґрунтів</w:t>
      </w:r>
      <w:r>
        <w:rPr>
          <w:rFonts w:ascii="Times New Roman" w:hAnsi="Times New Roman"/>
          <w:sz w:val="20"/>
          <w:szCs w:val="20"/>
        </w:rPr>
        <w:t xml:space="preserve"> та </w:t>
      </w:r>
      <w:r w:rsidRPr="0012075B">
        <w:rPr>
          <w:rFonts w:ascii="Times New Roman" w:hAnsi="Times New Roman"/>
          <w:sz w:val="20"/>
          <w:szCs w:val="20"/>
        </w:rPr>
        <w:t>техніко-економічні</w:t>
      </w:r>
      <w:r>
        <w:rPr>
          <w:rFonts w:ascii="Times New Roman" w:hAnsi="Times New Roman"/>
          <w:sz w:val="20"/>
          <w:szCs w:val="20"/>
        </w:rPr>
        <w:t xml:space="preserve"> розрахунки.</w:t>
      </w:r>
    </w:p>
    <w:p w:rsidR="00B01553" w:rsidRPr="00B300EB" w:rsidRDefault="00B01553" w:rsidP="004F635B">
      <w:pPr>
        <w:pStyle w:val="a3"/>
        <w:spacing w:after="0"/>
        <w:ind w:left="-66"/>
        <w:rPr>
          <w:rFonts w:ascii="Times New Roman" w:hAnsi="Times New Roman"/>
          <w:sz w:val="24"/>
          <w:szCs w:val="24"/>
        </w:rPr>
      </w:pPr>
      <w:r w:rsidRPr="00B300EB">
        <w:rPr>
          <w:rFonts w:ascii="Times New Roman" w:hAnsi="Times New Roman"/>
          <w:sz w:val="24"/>
          <w:szCs w:val="24"/>
        </w:rPr>
        <w:t>щодо технічної альтернативи 1</w:t>
      </w:r>
    </w:p>
    <w:p w:rsidR="00B01553" w:rsidRPr="0012075B" w:rsidRDefault="00B01553" w:rsidP="0012075B">
      <w:pPr>
        <w:pBdr>
          <w:bottom w:val="single" w:sz="12" w:space="1" w:color="auto"/>
        </w:pBdr>
        <w:spacing w:after="0"/>
        <w:ind w:left="-426"/>
        <w:rPr>
          <w:rFonts w:ascii="Times New Roman" w:hAnsi="Times New Roman"/>
          <w:sz w:val="20"/>
          <w:szCs w:val="20"/>
        </w:rPr>
      </w:pPr>
      <w:r>
        <w:rPr>
          <w:rFonts w:ascii="Times New Roman" w:hAnsi="Times New Roman"/>
          <w:sz w:val="20"/>
          <w:szCs w:val="20"/>
        </w:rPr>
        <w:lastRenderedPageBreak/>
        <w:t>Як для планової діяльності</w:t>
      </w:r>
    </w:p>
    <w:p w:rsidR="00B01553" w:rsidRPr="00B300EB" w:rsidRDefault="00B01553" w:rsidP="004F635B">
      <w:pPr>
        <w:pStyle w:val="a3"/>
        <w:spacing w:after="0"/>
        <w:ind w:left="-66"/>
        <w:jc w:val="center"/>
        <w:rPr>
          <w:rFonts w:ascii="Times New Roman" w:hAnsi="Times New Roman"/>
          <w:sz w:val="20"/>
          <w:szCs w:val="20"/>
        </w:rPr>
      </w:pPr>
    </w:p>
    <w:p w:rsidR="00B01553" w:rsidRPr="00B300EB" w:rsidRDefault="00B01553" w:rsidP="00551731">
      <w:pPr>
        <w:pStyle w:val="a3"/>
        <w:spacing w:after="0"/>
        <w:ind w:left="-66"/>
        <w:rPr>
          <w:rFonts w:ascii="Times New Roman" w:hAnsi="Times New Roman"/>
          <w:sz w:val="24"/>
          <w:szCs w:val="24"/>
        </w:rPr>
      </w:pPr>
      <w:r w:rsidRPr="00B300EB">
        <w:rPr>
          <w:rFonts w:ascii="Times New Roman" w:hAnsi="Times New Roman"/>
          <w:sz w:val="24"/>
          <w:szCs w:val="24"/>
        </w:rPr>
        <w:t>щодо технічної альтернативи 2</w:t>
      </w:r>
    </w:p>
    <w:p w:rsidR="00B01553" w:rsidRPr="0012075B" w:rsidRDefault="00B01553" w:rsidP="008F1B66">
      <w:pPr>
        <w:pBdr>
          <w:bottom w:val="single" w:sz="12" w:space="1" w:color="auto"/>
        </w:pBdr>
        <w:spacing w:after="0"/>
        <w:ind w:left="-426"/>
        <w:rPr>
          <w:rFonts w:ascii="Times New Roman" w:hAnsi="Times New Roman"/>
          <w:sz w:val="20"/>
          <w:szCs w:val="20"/>
        </w:rPr>
      </w:pPr>
      <w:r>
        <w:rPr>
          <w:rFonts w:ascii="Times New Roman" w:hAnsi="Times New Roman"/>
          <w:sz w:val="20"/>
          <w:szCs w:val="20"/>
        </w:rPr>
        <w:t>Як для планової діяльності</w:t>
      </w:r>
    </w:p>
    <w:p w:rsidR="00B01553" w:rsidRPr="00B300EB" w:rsidRDefault="00B01553" w:rsidP="00551731">
      <w:pPr>
        <w:pStyle w:val="a3"/>
        <w:spacing w:after="0"/>
        <w:ind w:left="-66"/>
        <w:jc w:val="center"/>
        <w:rPr>
          <w:rFonts w:ascii="Times New Roman" w:hAnsi="Times New Roman"/>
          <w:sz w:val="20"/>
          <w:szCs w:val="20"/>
        </w:rPr>
      </w:pPr>
    </w:p>
    <w:p w:rsidR="00B01553" w:rsidRPr="00B300EB" w:rsidRDefault="00B01553" w:rsidP="004F635B">
      <w:pPr>
        <w:pStyle w:val="a3"/>
        <w:spacing w:after="0"/>
        <w:ind w:left="-66"/>
        <w:rPr>
          <w:rFonts w:ascii="Times New Roman" w:hAnsi="Times New Roman"/>
          <w:sz w:val="24"/>
          <w:szCs w:val="24"/>
        </w:rPr>
      </w:pPr>
      <w:r w:rsidRPr="00B300EB">
        <w:rPr>
          <w:rFonts w:ascii="Times New Roman" w:hAnsi="Times New Roman"/>
          <w:sz w:val="24"/>
          <w:szCs w:val="24"/>
        </w:rPr>
        <w:t>щодо територіальної альтернативи 1</w:t>
      </w:r>
    </w:p>
    <w:p w:rsidR="00B01553" w:rsidRPr="0065500B" w:rsidRDefault="00B01553" w:rsidP="00D50B68">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AD17BF" w:rsidRDefault="00B01553" w:rsidP="004F635B">
      <w:pPr>
        <w:pStyle w:val="a3"/>
        <w:spacing w:after="0"/>
        <w:ind w:left="-66"/>
        <w:rPr>
          <w:rFonts w:ascii="Times New Roman" w:hAnsi="Times New Roman"/>
          <w:sz w:val="24"/>
          <w:szCs w:val="24"/>
        </w:rPr>
      </w:pPr>
      <w:r w:rsidRPr="00B300EB">
        <w:rPr>
          <w:rFonts w:ascii="Times New Roman" w:hAnsi="Times New Roman"/>
          <w:sz w:val="24"/>
          <w:szCs w:val="24"/>
        </w:rPr>
        <w:t xml:space="preserve">щодо </w:t>
      </w:r>
      <w:r w:rsidRPr="00AD17BF">
        <w:rPr>
          <w:rFonts w:ascii="Times New Roman" w:hAnsi="Times New Roman"/>
          <w:sz w:val="24"/>
          <w:szCs w:val="24"/>
        </w:rPr>
        <w:t>територіальної альтернативи 2</w:t>
      </w:r>
    </w:p>
    <w:p w:rsidR="00B01553" w:rsidRPr="0065500B" w:rsidRDefault="00B01553" w:rsidP="009A6631">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AD17BF" w:rsidRDefault="00B01553" w:rsidP="004F635B">
      <w:pPr>
        <w:pStyle w:val="a3"/>
        <w:spacing w:after="0"/>
        <w:ind w:left="-66"/>
        <w:jc w:val="center"/>
        <w:rPr>
          <w:rFonts w:ascii="Times New Roman" w:hAnsi="Times New Roman"/>
          <w:sz w:val="20"/>
          <w:szCs w:val="20"/>
        </w:rPr>
      </w:pPr>
    </w:p>
    <w:p w:rsidR="00B01553" w:rsidRPr="00AD17BF" w:rsidRDefault="00B01553" w:rsidP="00551731">
      <w:pPr>
        <w:pStyle w:val="a3"/>
        <w:numPr>
          <w:ilvl w:val="0"/>
          <w:numId w:val="1"/>
        </w:numPr>
        <w:spacing w:after="0"/>
        <w:rPr>
          <w:rFonts w:ascii="Times New Roman" w:hAnsi="Times New Roman"/>
          <w:sz w:val="24"/>
          <w:szCs w:val="24"/>
        </w:rPr>
      </w:pPr>
      <w:r w:rsidRPr="00AD17BF">
        <w:rPr>
          <w:rFonts w:ascii="Times New Roman" w:hAnsi="Times New Roman"/>
          <w:sz w:val="24"/>
          <w:szCs w:val="24"/>
        </w:rPr>
        <w:t>Сфера, джерела та види можливого впливу на довкілля:</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Можливі впливи планованої діяльності: </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 - повітряне середовище –  зменшення викидів забруднюючих речовин шляхом модернізації обладнання та встановлення котла-утилізатора </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геологічне середовище – оцінювання впливу здійснюється у звіті</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 - водне середовище - безпосереднє скидання стічних вод у водні об'єкти відсутнє. </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ґрунти, земельні ресурси – оцінювання впливу здійснюється у звіті</w:t>
      </w:r>
    </w:p>
    <w:p w:rsidR="00B01553" w:rsidRPr="00676047" w:rsidRDefault="00B01553" w:rsidP="00D50B68">
      <w:pPr>
        <w:spacing w:after="0"/>
        <w:jc w:val="both"/>
        <w:rPr>
          <w:rFonts w:ascii="Times New Roman" w:hAnsi="Times New Roman"/>
          <w:sz w:val="20"/>
          <w:szCs w:val="20"/>
        </w:rPr>
      </w:pPr>
      <w:r w:rsidRPr="00676047">
        <w:rPr>
          <w:rFonts w:ascii="Times New Roman" w:hAnsi="Times New Roman"/>
          <w:sz w:val="20"/>
          <w:szCs w:val="20"/>
        </w:rPr>
        <w:t xml:space="preserve">– поводження з відходами – виробничі, експлуатаційні відходи передбачено використовувати в технологічних процесах підприємства, передавати стороннім організаціям згідно укладеним договорам, при наявності відповідної ліцензії, розміщувати на полігоні для захоронення промислових та будівельних відходів підприємства. Будівельні відходи розміщуються на полігоні для захоронення промислових та будівельних відходів підприємства. Побутові відходи передаються згідно укладених договорів спеціалізованим організаціям, які маються відповідну ліцензію. </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 - рослинний і тваринний світ – оцінювання впливу здійснюється у звіті</w:t>
      </w:r>
    </w:p>
    <w:p w:rsidR="00B01553" w:rsidRPr="00676047"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 - навколишнє соціальне середовище – оцінювання впливу здійснюється у звіті</w:t>
      </w:r>
    </w:p>
    <w:p w:rsidR="00B01553" w:rsidRPr="00BC3063" w:rsidRDefault="00B01553" w:rsidP="00D50B68">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 - навколишнє техногенне середовище – оцінювання впливу здійснюється у звіті</w:t>
      </w:r>
    </w:p>
    <w:p w:rsidR="00B01553" w:rsidRDefault="00B01553" w:rsidP="00640D26">
      <w:pPr>
        <w:pStyle w:val="a3"/>
        <w:spacing w:after="0"/>
        <w:ind w:left="-66"/>
        <w:rPr>
          <w:rFonts w:ascii="Times New Roman" w:hAnsi="Times New Roman"/>
          <w:sz w:val="24"/>
          <w:szCs w:val="24"/>
        </w:rPr>
      </w:pPr>
      <w:r w:rsidRPr="00AD17BF">
        <w:rPr>
          <w:rFonts w:ascii="Times New Roman" w:hAnsi="Times New Roman"/>
          <w:sz w:val="24"/>
          <w:szCs w:val="24"/>
        </w:rPr>
        <w:t>щодо технічної альтернативи 1</w:t>
      </w:r>
    </w:p>
    <w:p w:rsidR="00B01553" w:rsidRPr="00676047" w:rsidRDefault="00B01553" w:rsidP="00676047">
      <w:pPr>
        <w:pStyle w:val="a3"/>
        <w:spacing w:after="0"/>
        <w:ind w:left="-66"/>
        <w:jc w:val="both"/>
        <w:rPr>
          <w:rFonts w:ascii="Times New Roman" w:hAnsi="Times New Roman"/>
          <w:sz w:val="20"/>
          <w:szCs w:val="20"/>
        </w:rPr>
      </w:pPr>
      <w:r w:rsidRPr="00676047">
        <w:rPr>
          <w:rFonts w:ascii="Times New Roman" w:hAnsi="Times New Roman"/>
          <w:sz w:val="20"/>
          <w:szCs w:val="20"/>
        </w:rPr>
        <w:t>- повітряне середовище –  зменшення викидів забруднюючих речовин шляхом реконструкції існуючого обладнання</w:t>
      </w:r>
    </w:p>
    <w:p w:rsidR="00B01553" w:rsidRDefault="00B01553" w:rsidP="00676047">
      <w:pPr>
        <w:pStyle w:val="a3"/>
        <w:spacing w:after="0"/>
        <w:ind w:left="-66"/>
        <w:jc w:val="both"/>
        <w:rPr>
          <w:rFonts w:ascii="Times New Roman" w:hAnsi="Times New Roman"/>
          <w:sz w:val="20"/>
          <w:szCs w:val="20"/>
        </w:rPr>
      </w:pPr>
      <w:r>
        <w:rPr>
          <w:rFonts w:ascii="Times New Roman" w:hAnsi="Times New Roman"/>
          <w:sz w:val="20"/>
          <w:szCs w:val="20"/>
        </w:rPr>
        <w:t>Решта впливів як для  планової діяльності.</w:t>
      </w:r>
    </w:p>
    <w:p w:rsidR="00B01553" w:rsidRPr="00AD17BF" w:rsidRDefault="00B01553" w:rsidP="00640D26">
      <w:pPr>
        <w:pStyle w:val="a3"/>
        <w:spacing w:after="0"/>
        <w:ind w:left="-66"/>
        <w:rPr>
          <w:rFonts w:ascii="Times New Roman" w:hAnsi="Times New Roman"/>
          <w:sz w:val="24"/>
          <w:szCs w:val="24"/>
        </w:rPr>
      </w:pPr>
      <w:r w:rsidRPr="00AD17BF">
        <w:rPr>
          <w:rFonts w:ascii="Times New Roman" w:hAnsi="Times New Roman"/>
          <w:sz w:val="24"/>
          <w:szCs w:val="24"/>
        </w:rPr>
        <w:t>щодо технічної альтернативи 2</w:t>
      </w:r>
    </w:p>
    <w:p w:rsidR="00B01553" w:rsidRPr="00676047" w:rsidRDefault="00B01553" w:rsidP="00676047">
      <w:pPr>
        <w:pStyle w:val="a3"/>
        <w:spacing w:after="0"/>
        <w:ind w:left="-66"/>
        <w:jc w:val="both"/>
        <w:rPr>
          <w:rFonts w:ascii="Times New Roman" w:hAnsi="Times New Roman"/>
          <w:sz w:val="20"/>
          <w:szCs w:val="20"/>
        </w:rPr>
      </w:pPr>
      <w:r w:rsidRPr="00676047">
        <w:rPr>
          <w:rFonts w:ascii="Times New Roman" w:hAnsi="Times New Roman"/>
          <w:sz w:val="20"/>
          <w:szCs w:val="20"/>
        </w:rPr>
        <w:t xml:space="preserve">- повітряне середовище –  збільшення викидів забруднюючих речовин шляхом встановлення котла в якості основного палива якого використовується  кам’яне вугілля газової групи марок "Г" та "ДГ". </w:t>
      </w:r>
    </w:p>
    <w:p w:rsidR="00B01553" w:rsidRDefault="00B01553" w:rsidP="00676047">
      <w:pPr>
        <w:pStyle w:val="a3"/>
        <w:spacing w:after="0"/>
        <w:ind w:left="-66"/>
        <w:jc w:val="both"/>
        <w:rPr>
          <w:rFonts w:ascii="Times New Roman" w:hAnsi="Times New Roman"/>
          <w:sz w:val="20"/>
          <w:szCs w:val="20"/>
        </w:rPr>
      </w:pPr>
      <w:r>
        <w:rPr>
          <w:rFonts w:ascii="Times New Roman" w:hAnsi="Times New Roman"/>
          <w:sz w:val="20"/>
          <w:szCs w:val="20"/>
        </w:rPr>
        <w:t>Решта впливів як для  планової діяльності.</w:t>
      </w:r>
    </w:p>
    <w:p w:rsidR="00B01553" w:rsidRPr="00AD17BF" w:rsidRDefault="00B01553" w:rsidP="00640D26">
      <w:pPr>
        <w:pStyle w:val="a3"/>
        <w:spacing w:after="0"/>
        <w:ind w:left="-66"/>
        <w:jc w:val="center"/>
        <w:rPr>
          <w:rFonts w:ascii="Times New Roman" w:hAnsi="Times New Roman"/>
          <w:sz w:val="20"/>
          <w:szCs w:val="20"/>
        </w:rPr>
      </w:pPr>
    </w:p>
    <w:p w:rsidR="00B01553" w:rsidRPr="00AD17BF" w:rsidRDefault="00B01553" w:rsidP="00640D26">
      <w:pPr>
        <w:pStyle w:val="a3"/>
        <w:spacing w:after="0"/>
        <w:ind w:left="-66"/>
        <w:rPr>
          <w:rFonts w:ascii="Times New Roman" w:hAnsi="Times New Roman"/>
          <w:sz w:val="24"/>
          <w:szCs w:val="24"/>
        </w:rPr>
      </w:pPr>
      <w:r w:rsidRPr="00AD17BF">
        <w:rPr>
          <w:rFonts w:ascii="Times New Roman" w:hAnsi="Times New Roman"/>
          <w:sz w:val="24"/>
          <w:szCs w:val="24"/>
        </w:rPr>
        <w:t>щодо територіальної альтернативи 1</w:t>
      </w:r>
    </w:p>
    <w:p w:rsidR="00B01553" w:rsidRPr="0065500B" w:rsidRDefault="00B01553" w:rsidP="00604400">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D80CBC" w:rsidRDefault="00B01553" w:rsidP="00640D26">
      <w:pPr>
        <w:pStyle w:val="a3"/>
        <w:spacing w:after="0"/>
        <w:ind w:left="-66"/>
        <w:jc w:val="center"/>
        <w:rPr>
          <w:rFonts w:ascii="Times New Roman" w:hAnsi="Times New Roman"/>
          <w:sz w:val="20"/>
          <w:szCs w:val="20"/>
        </w:rPr>
      </w:pPr>
    </w:p>
    <w:p w:rsidR="00B01553" w:rsidRPr="00D80CBC" w:rsidRDefault="00B01553" w:rsidP="00640D26">
      <w:pPr>
        <w:pStyle w:val="a3"/>
        <w:spacing w:after="0"/>
        <w:ind w:left="-66"/>
        <w:rPr>
          <w:rFonts w:ascii="Times New Roman" w:hAnsi="Times New Roman"/>
          <w:sz w:val="24"/>
          <w:szCs w:val="24"/>
        </w:rPr>
      </w:pPr>
      <w:r w:rsidRPr="00D80CBC">
        <w:rPr>
          <w:rFonts w:ascii="Times New Roman" w:hAnsi="Times New Roman"/>
          <w:sz w:val="24"/>
          <w:szCs w:val="24"/>
        </w:rPr>
        <w:t>щодо територіальної альтернативи 2</w:t>
      </w:r>
    </w:p>
    <w:p w:rsidR="00B01553" w:rsidRPr="0065500B" w:rsidRDefault="00B01553" w:rsidP="00290402">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Не розглядається.</w:t>
      </w:r>
    </w:p>
    <w:p w:rsidR="00B01553" w:rsidRPr="00D80CBC" w:rsidRDefault="00B01553" w:rsidP="00640D26">
      <w:pPr>
        <w:pStyle w:val="a3"/>
        <w:spacing w:after="0"/>
        <w:ind w:left="-66"/>
        <w:jc w:val="center"/>
        <w:rPr>
          <w:rFonts w:ascii="Times New Roman" w:hAnsi="Times New Roman"/>
          <w:sz w:val="20"/>
          <w:szCs w:val="20"/>
        </w:rPr>
      </w:pPr>
    </w:p>
    <w:p w:rsidR="00B01553" w:rsidRPr="00D80CBC" w:rsidRDefault="00B01553" w:rsidP="00640D26">
      <w:pPr>
        <w:pStyle w:val="a3"/>
        <w:numPr>
          <w:ilvl w:val="0"/>
          <w:numId w:val="1"/>
        </w:numPr>
        <w:spacing w:after="0"/>
        <w:rPr>
          <w:rFonts w:ascii="Times New Roman" w:hAnsi="Times New Roman"/>
          <w:sz w:val="24"/>
          <w:szCs w:val="24"/>
        </w:rPr>
      </w:pPr>
      <w:r w:rsidRPr="00D80CBC">
        <w:rPr>
          <w:rFonts w:ascii="Times New Roman" w:hAnsi="Times New Roman"/>
          <w:sz w:val="24"/>
          <w:szCs w:val="24"/>
        </w:rPr>
        <w:t>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частина статті 3 Закону України «Про оцінку впливу на довкілля»)</w:t>
      </w:r>
    </w:p>
    <w:p w:rsidR="00B01553" w:rsidRPr="00D80CBC" w:rsidRDefault="00B01553" w:rsidP="00F64C15">
      <w:pPr>
        <w:pBdr>
          <w:bottom w:val="single" w:sz="12" w:space="1" w:color="auto"/>
        </w:pBdr>
        <w:spacing w:after="0"/>
        <w:ind w:left="-426" w:firstLine="360"/>
        <w:jc w:val="both"/>
        <w:rPr>
          <w:rFonts w:ascii="Times New Roman" w:hAnsi="Times New Roman"/>
          <w:sz w:val="20"/>
          <w:szCs w:val="20"/>
        </w:rPr>
      </w:pPr>
      <w:r w:rsidRPr="00DB0831">
        <w:rPr>
          <w:rFonts w:ascii="Times New Roman" w:hAnsi="Times New Roman"/>
          <w:sz w:val="20"/>
          <w:szCs w:val="20"/>
        </w:rPr>
        <w:t>Планована діяльність відноситься до першої  категорії видів планованої діяльності та об’єктів, які можуть мати значний вплив на довкілля і підлягають оцінці впливу на довкілля – ст.3, пункт 2частина 2Закону України «Про оцінку впливу на довкілля»: теплові електростанції (ТЕС, ТЕЦ) та інші потужності для виробництва електроенергії, пари і гарячої води тепловою потужністю 50 мегават і більше з використанням органічного палива.</w:t>
      </w:r>
    </w:p>
    <w:p w:rsidR="00B01553" w:rsidRPr="00D80CBC" w:rsidRDefault="00B01553" w:rsidP="006716CD">
      <w:pPr>
        <w:pStyle w:val="a3"/>
        <w:numPr>
          <w:ilvl w:val="0"/>
          <w:numId w:val="1"/>
        </w:numPr>
        <w:spacing w:after="0"/>
        <w:rPr>
          <w:rFonts w:ascii="Times New Roman" w:hAnsi="Times New Roman"/>
          <w:sz w:val="24"/>
          <w:szCs w:val="24"/>
        </w:rPr>
      </w:pPr>
      <w:r w:rsidRPr="00D80CBC">
        <w:rPr>
          <w:rFonts w:ascii="Times New Roman" w:hAnsi="Times New Roman"/>
          <w:sz w:val="24"/>
          <w:szCs w:val="24"/>
        </w:rPr>
        <w:t xml:space="preserve">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w:t>
      </w:r>
      <w:r w:rsidRPr="00D80CBC">
        <w:rPr>
          <w:rFonts w:ascii="Times New Roman" w:hAnsi="Times New Roman"/>
          <w:sz w:val="24"/>
          <w:szCs w:val="24"/>
        </w:rPr>
        <w:lastRenderedPageBreak/>
        <w:t>довкілля яких може зазнати значного негативного транскордонного впливу (зачеплених держав)</w:t>
      </w:r>
    </w:p>
    <w:p w:rsidR="00B01553" w:rsidRPr="0065500B" w:rsidRDefault="00B01553" w:rsidP="005D2DB8">
      <w:pPr>
        <w:pBdr>
          <w:bottom w:val="single" w:sz="12" w:space="1" w:color="auto"/>
        </w:pBdr>
        <w:spacing w:after="0"/>
        <w:ind w:left="-426"/>
        <w:rPr>
          <w:rFonts w:ascii="Times New Roman" w:hAnsi="Times New Roman"/>
          <w:sz w:val="20"/>
          <w:szCs w:val="20"/>
        </w:rPr>
      </w:pPr>
      <w:r w:rsidRPr="0065500B">
        <w:rPr>
          <w:rFonts w:ascii="Times New Roman" w:hAnsi="Times New Roman"/>
          <w:sz w:val="20"/>
          <w:szCs w:val="20"/>
        </w:rPr>
        <w:t>Підстави для здійснення оцінки транскордонного впливу на довкілля відсутні.</w:t>
      </w:r>
    </w:p>
    <w:p w:rsidR="00B01553" w:rsidRPr="00D80CBC" w:rsidRDefault="00B01553" w:rsidP="009122AB">
      <w:pPr>
        <w:pStyle w:val="a3"/>
        <w:spacing w:after="0"/>
        <w:ind w:left="-66"/>
        <w:rPr>
          <w:rFonts w:ascii="Times New Roman" w:hAnsi="Times New Roman"/>
          <w:sz w:val="24"/>
          <w:szCs w:val="24"/>
        </w:rPr>
      </w:pPr>
    </w:p>
    <w:p w:rsidR="00B01553" w:rsidRPr="00D80CBC" w:rsidRDefault="00B01553" w:rsidP="00BB4E5D">
      <w:pPr>
        <w:pStyle w:val="a3"/>
        <w:numPr>
          <w:ilvl w:val="0"/>
          <w:numId w:val="1"/>
        </w:numPr>
        <w:spacing w:after="0"/>
        <w:rPr>
          <w:rFonts w:ascii="Times New Roman" w:hAnsi="Times New Roman"/>
          <w:sz w:val="24"/>
          <w:szCs w:val="24"/>
        </w:rPr>
      </w:pPr>
      <w:r w:rsidRPr="00D80CBC">
        <w:rPr>
          <w:rFonts w:ascii="Times New Roman" w:hAnsi="Times New Roman"/>
          <w:sz w:val="24"/>
          <w:szCs w:val="24"/>
        </w:rPr>
        <w:t>Планований обсяг досліджень та рівень деталізації інформації, що підлягає включенню до звіту з оцінки впливу на довкілля</w:t>
      </w:r>
    </w:p>
    <w:p w:rsidR="00B01553" w:rsidRPr="0065500B" w:rsidRDefault="00B01553" w:rsidP="00027E88">
      <w:pPr>
        <w:pBdr>
          <w:bottom w:val="single" w:sz="12" w:space="1" w:color="auto"/>
        </w:pBdr>
        <w:spacing w:after="0"/>
        <w:ind w:left="-426"/>
        <w:jc w:val="both"/>
        <w:rPr>
          <w:rFonts w:ascii="Times New Roman" w:hAnsi="Times New Roman"/>
          <w:sz w:val="20"/>
          <w:szCs w:val="20"/>
        </w:rPr>
      </w:pPr>
      <w:r w:rsidRPr="0065500B">
        <w:rPr>
          <w:rFonts w:ascii="Times New Roman" w:hAnsi="Times New Roman"/>
          <w:sz w:val="20"/>
          <w:szCs w:val="20"/>
        </w:rPr>
        <w:t>Планований обсяг досліджень та рівень деталізації інформації, що підлягає включенню до звіту з оцінки впливу на довкілля передбачено у відповідності до ст.6 Закону України «Про оцінку впливу на довкілля» №2059-</w:t>
      </w:r>
      <w:r w:rsidRPr="0065500B">
        <w:rPr>
          <w:rFonts w:ascii="Times New Roman" w:hAnsi="Times New Roman"/>
          <w:sz w:val="20"/>
          <w:szCs w:val="20"/>
          <w:lang w:val="en-US"/>
        </w:rPr>
        <w:t>VIII</w:t>
      </w:r>
      <w:r w:rsidRPr="0065500B">
        <w:rPr>
          <w:rFonts w:ascii="Times New Roman" w:hAnsi="Times New Roman"/>
          <w:sz w:val="20"/>
          <w:szCs w:val="20"/>
        </w:rPr>
        <w:t xml:space="preserve"> від 29.05.2017р.</w:t>
      </w:r>
    </w:p>
    <w:p w:rsidR="00B01553" w:rsidRPr="00D80CBC" w:rsidRDefault="00B01553" w:rsidP="004B143D">
      <w:pPr>
        <w:pStyle w:val="a3"/>
        <w:spacing w:after="0"/>
        <w:ind w:left="-66"/>
        <w:jc w:val="center"/>
        <w:rPr>
          <w:rFonts w:ascii="Times New Roman" w:hAnsi="Times New Roman"/>
          <w:sz w:val="20"/>
          <w:szCs w:val="20"/>
        </w:rPr>
      </w:pPr>
    </w:p>
    <w:p w:rsidR="00B01553" w:rsidRPr="00D80CBC" w:rsidRDefault="00B01553" w:rsidP="00555F1F">
      <w:pPr>
        <w:pStyle w:val="a3"/>
        <w:numPr>
          <w:ilvl w:val="0"/>
          <w:numId w:val="1"/>
        </w:numPr>
        <w:jc w:val="both"/>
        <w:rPr>
          <w:rFonts w:ascii="Times New Roman" w:hAnsi="Times New Roman"/>
          <w:sz w:val="24"/>
          <w:szCs w:val="24"/>
        </w:rPr>
      </w:pPr>
      <w:r w:rsidRPr="00D80CBC">
        <w:rPr>
          <w:rFonts w:ascii="Times New Roman" w:hAnsi="Times New Roman"/>
          <w:sz w:val="24"/>
          <w:szCs w:val="24"/>
        </w:rPr>
        <w:t>Процедура оцінки впливу на довкілля та можливості для участі в ній громадськості</w:t>
      </w:r>
    </w:p>
    <w:p w:rsidR="00B01553" w:rsidRPr="00D80CBC" w:rsidRDefault="00B01553" w:rsidP="00911CE3">
      <w:pPr>
        <w:spacing w:line="240" w:lineRule="auto"/>
        <w:ind w:left="-426" w:firstLine="360"/>
        <w:jc w:val="both"/>
        <w:rPr>
          <w:rFonts w:ascii="Times New Roman" w:hAnsi="Times New Roman"/>
          <w:sz w:val="20"/>
          <w:szCs w:val="20"/>
        </w:rPr>
      </w:pPr>
      <w:r w:rsidRPr="00D80CBC">
        <w:rPr>
          <w:rFonts w:ascii="Times New Roman" w:hAnsi="Times New Roman"/>
          <w:sz w:val="20"/>
          <w:szCs w:val="20"/>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B01553" w:rsidRPr="00911CE3" w:rsidRDefault="00B01553" w:rsidP="00911CE3">
      <w:pPr>
        <w:pStyle w:val="a3"/>
        <w:numPr>
          <w:ilvl w:val="0"/>
          <w:numId w:val="8"/>
        </w:numPr>
        <w:spacing w:line="240" w:lineRule="auto"/>
        <w:jc w:val="both"/>
        <w:rPr>
          <w:rFonts w:ascii="Times New Roman" w:hAnsi="Times New Roman"/>
          <w:sz w:val="20"/>
          <w:szCs w:val="20"/>
        </w:rPr>
      </w:pPr>
      <w:r w:rsidRPr="00911CE3">
        <w:rPr>
          <w:rFonts w:ascii="Times New Roman" w:hAnsi="Times New Roman"/>
          <w:sz w:val="20"/>
          <w:szCs w:val="20"/>
        </w:rPr>
        <w:t>підготовку суб’єктом господарювання звіту з оцінки впливу на довкілля;</w:t>
      </w:r>
    </w:p>
    <w:p w:rsidR="00B01553" w:rsidRPr="00911CE3" w:rsidRDefault="00B01553" w:rsidP="00911CE3">
      <w:pPr>
        <w:pStyle w:val="a3"/>
        <w:numPr>
          <w:ilvl w:val="0"/>
          <w:numId w:val="8"/>
        </w:numPr>
        <w:spacing w:line="240" w:lineRule="auto"/>
        <w:jc w:val="both"/>
        <w:rPr>
          <w:rFonts w:ascii="Times New Roman" w:hAnsi="Times New Roman"/>
          <w:sz w:val="20"/>
          <w:szCs w:val="20"/>
        </w:rPr>
      </w:pPr>
      <w:r w:rsidRPr="00911CE3">
        <w:rPr>
          <w:rFonts w:ascii="Times New Roman" w:hAnsi="Times New Roman"/>
          <w:sz w:val="20"/>
          <w:szCs w:val="20"/>
        </w:rPr>
        <w:t>проведення громадського обговорення планованої діяльності;</w:t>
      </w:r>
    </w:p>
    <w:p w:rsidR="00B01553" w:rsidRPr="00911CE3" w:rsidRDefault="00B01553" w:rsidP="00911CE3">
      <w:pPr>
        <w:pStyle w:val="a3"/>
        <w:numPr>
          <w:ilvl w:val="0"/>
          <w:numId w:val="8"/>
        </w:numPr>
        <w:jc w:val="both"/>
        <w:rPr>
          <w:rFonts w:ascii="Times New Roman" w:hAnsi="Times New Roman"/>
          <w:sz w:val="20"/>
          <w:szCs w:val="20"/>
        </w:rPr>
      </w:pPr>
      <w:r w:rsidRPr="00911CE3">
        <w:rPr>
          <w:rFonts w:ascii="Times New Roman" w:hAnsi="Times New Roman"/>
          <w:sz w:val="20"/>
          <w:szCs w:val="20"/>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B01553" w:rsidRPr="00911CE3" w:rsidRDefault="00B01553" w:rsidP="00911CE3">
      <w:pPr>
        <w:pStyle w:val="a3"/>
        <w:numPr>
          <w:ilvl w:val="0"/>
          <w:numId w:val="8"/>
        </w:numPr>
        <w:jc w:val="both"/>
        <w:rPr>
          <w:rFonts w:ascii="Times New Roman" w:hAnsi="Times New Roman"/>
          <w:sz w:val="20"/>
          <w:szCs w:val="20"/>
        </w:rPr>
      </w:pPr>
      <w:r w:rsidRPr="00911CE3">
        <w:rPr>
          <w:rFonts w:ascii="Times New Roman" w:hAnsi="Times New Roman"/>
          <w:sz w:val="20"/>
          <w:szCs w:val="20"/>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rsidR="00B01553" w:rsidRPr="00911CE3" w:rsidRDefault="00B01553" w:rsidP="00911CE3">
      <w:pPr>
        <w:pStyle w:val="a3"/>
        <w:numPr>
          <w:ilvl w:val="0"/>
          <w:numId w:val="8"/>
        </w:numPr>
        <w:jc w:val="both"/>
        <w:rPr>
          <w:rFonts w:ascii="Times New Roman" w:hAnsi="Times New Roman"/>
          <w:sz w:val="20"/>
          <w:szCs w:val="20"/>
        </w:rPr>
      </w:pPr>
      <w:r w:rsidRPr="00911CE3">
        <w:rPr>
          <w:rFonts w:ascii="Times New Roman" w:hAnsi="Times New Roman"/>
          <w:sz w:val="20"/>
          <w:szCs w:val="20"/>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rsidR="00B01553" w:rsidRPr="00D80CBC" w:rsidRDefault="00B01553" w:rsidP="00F15B69">
      <w:pPr>
        <w:pBdr>
          <w:bottom w:val="single" w:sz="12" w:space="1" w:color="auto"/>
        </w:pBdr>
        <w:spacing w:after="0"/>
        <w:ind w:left="-426"/>
        <w:jc w:val="both"/>
        <w:rPr>
          <w:rFonts w:ascii="Times New Roman" w:hAnsi="Times New Roman"/>
          <w:sz w:val="20"/>
          <w:szCs w:val="20"/>
        </w:rPr>
      </w:pPr>
    </w:p>
    <w:p w:rsidR="00B01553" w:rsidRPr="00D80CBC" w:rsidRDefault="00B01553" w:rsidP="00164C7A">
      <w:pPr>
        <w:pStyle w:val="a3"/>
        <w:ind w:left="-66"/>
        <w:jc w:val="both"/>
        <w:rPr>
          <w:rFonts w:ascii="Times New Roman" w:hAnsi="Times New Roman"/>
        </w:rPr>
      </w:pPr>
    </w:p>
    <w:p w:rsidR="00B01553" w:rsidRPr="00D80CBC" w:rsidRDefault="00B01553" w:rsidP="00164C7A">
      <w:pPr>
        <w:pStyle w:val="a3"/>
        <w:numPr>
          <w:ilvl w:val="0"/>
          <w:numId w:val="1"/>
        </w:numPr>
        <w:jc w:val="both"/>
        <w:rPr>
          <w:rFonts w:ascii="Times New Roman" w:hAnsi="Times New Roman"/>
          <w:sz w:val="24"/>
          <w:szCs w:val="24"/>
        </w:rPr>
      </w:pPr>
      <w:r w:rsidRPr="00D80CBC">
        <w:rPr>
          <w:rFonts w:ascii="Times New Roman" w:hAnsi="Times New Roman"/>
          <w:sz w:val="24"/>
          <w:szCs w:val="24"/>
        </w:rPr>
        <w:t>Громадське обговорення обсягу досліджень та рівня деталізації інформації, що підлягає включенню до звіту з оцінки впливу на довкілля</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rsidR="00B01553" w:rsidRPr="00D80CBC" w:rsidRDefault="00B01553" w:rsidP="00745DE2">
      <w:pPr>
        <w:spacing w:after="0" w:line="240" w:lineRule="auto"/>
        <w:ind w:left="-425" w:firstLine="357"/>
        <w:jc w:val="both"/>
        <w:rPr>
          <w:rFonts w:ascii="Times New Roman" w:hAnsi="Times New Roman"/>
          <w:sz w:val="20"/>
          <w:szCs w:val="20"/>
        </w:rPr>
      </w:pPr>
      <w:r w:rsidRPr="00D80CBC">
        <w:rPr>
          <w:rFonts w:ascii="Times New Roman" w:hAnsi="Times New Roman"/>
          <w:sz w:val="20"/>
          <w:szCs w:val="20"/>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rsidR="00B01553" w:rsidRPr="00D80CBC" w:rsidRDefault="00B01553" w:rsidP="00F15B69">
      <w:pPr>
        <w:pBdr>
          <w:bottom w:val="single" w:sz="12" w:space="1" w:color="auto"/>
        </w:pBdr>
        <w:spacing w:after="0"/>
        <w:ind w:left="-426"/>
        <w:jc w:val="both"/>
        <w:rPr>
          <w:rFonts w:ascii="Times New Roman" w:hAnsi="Times New Roman"/>
          <w:sz w:val="20"/>
          <w:szCs w:val="20"/>
        </w:rPr>
      </w:pPr>
    </w:p>
    <w:p w:rsidR="00B01553" w:rsidRPr="00D80CBC" w:rsidRDefault="00B01553" w:rsidP="00F15B69">
      <w:pPr>
        <w:pStyle w:val="a3"/>
        <w:ind w:left="-66"/>
        <w:jc w:val="both"/>
        <w:rPr>
          <w:rFonts w:ascii="Times New Roman" w:hAnsi="Times New Roman"/>
        </w:rPr>
      </w:pPr>
    </w:p>
    <w:p w:rsidR="00B01553" w:rsidRPr="00D80CBC" w:rsidRDefault="00B01553" w:rsidP="00164C7A">
      <w:pPr>
        <w:pStyle w:val="a3"/>
        <w:numPr>
          <w:ilvl w:val="0"/>
          <w:numId w:val="1"/>
        </w:numPr>
        <w:jc w:val="both"/>
        <w:rPr>
          <w:rFonts w:ascii="Times New Roman" w:hAnsi="Times New Roman"/>
          <w:sz w:val="24"/>
          <w:szCs w:val="24"/>
        </w:rPr>
      </w:pPr>
      <w:r w:rsidRPr="00D80CBC">
        <w:rPr>
          <w:rFonts w:ascii="Times New Roman" w:hAnsi="Times New Roman"/>
          <w:sz w:val="24"/>
          <w:szCs w:val="24"/>
        </w:rPr>
        <w:t>Рішення про провадження планованої діяльності</w:t>
      </w:r>
    </w:p>
    <w:p w:rsidR="00B01553" w:rsidRPr="00D80CBC" w:rsidRDefault="00B01553" w:rsidP="00A90830">
      <w:pPr>
        <w:pStyle w:val="a3"/>
        <w:pBdr>
          <w:bottom w:val="single" w:sz="12" w:space="1" w:color="auto"/>
        </w:pBdr>
        <w:ind w:left="-66"/>
        <w:jc w:val="both"/>
        <w:rPr>
          <w:rFonts w:ascii="Times New Roman" w:hAnsi="Times New Roman"/>
          <w:sz w:val="24"/>
          <w:szCs w:val="24"/>
        </w:rPr>
      </w:pPr>
      <w:r w:rsidRPr="00D80CBC">
        <w:rPr>
          <w:rFonts w:ascii="Times New Roman" w:hAnsi="Times New Roman"/>
          <w:sz w:val="24"/>
          <w:szCs w:val="24"/>
        </w:rPr>
        <w:t xml:space="preserve">Відповідно до законодавства рішенням про провадження планованої діяльності буде </w:t>
      </w:r>
    </w:p>
    <w:p w:rsidR="00B01553" w:rsidRPr="00F64C15" w:rsidRDefault="00B01553" w:rsidP="00F64C15">
      <w:pPr>
        <w:pStyle w:val="a3"/>
        <w:pBdr>
          <w:bottom w:val="single" w:sz="12" w:space="1" w:color="auto"/>
        </w:pBdr>
        <w:ind w:left="-66"/>
        <w:rPr>
          <w:rFonts w:ascii="Times New Roman" w:hAnsi="Times New Roman"/>
          <w:sz w:val="20"/>
          <w:szCs w:val="20"/>
        </w:rPr>
      </w:pPr>
      <w:r w:rsidRPr="00F64C15">
        <w:rPr>
          <w:rFonts w:ascii="Times New Roman" w:hAnsi="Times New Roman"/>
          <w:sz w:val="20"/>
          <w:szCs w:val="20"/>
        </w:rPr>
        <w:t xml:space="preserve">документ дозвільного характеру, а саме: Дозвіл на виконання будівельних робіт відповідно до </w:t>
      </w:r>
    </w:p>
    <w:p w:rsidR="00B01553" w:rsidRPr="0065500B" w:rsidRDefault="00B01553" w:rsidP="005D2DB8">
      <w:pPr>
        <w:pStyle w:val="a3"/>
        <w:pBdr>
          <w:bottom w:val="single" w:sz="12" w:space="1" w:color="auto"/>
        </w:pBdr>
        <w:ind w:left="-66"/>
        <w:jc w:val="center"/>
        <w:rPr>
          <w:rFonts w:ascii="Times New Roman" w:hAnsi="Times New Roman"/>
          <w:sz w:val="20"/>
          <w:szCs w:val="20"/>
        </w:rPr>
      </w:pPr>
      <w:r w:rsidRPr="00F64C15">
        <w:rPr>
          <w:rFonts w:ascii="Times New Roman" w:hAnsi="Times New Roman"/>
          <w:sz w:val="20"/>
          <w:szCs w:val="20"/>
        </w:rPr>
        <w:t>ст. 37 Закону України «Про регулювання містобудівної діяльності»</w:t>
      </w:r>
    </w:p>
    <w:p w:rsidR="00B01553" w:rsidRPr="000713E0" w:rsidRDefault="00B01553" w:rsidP="00F15B69">
      <w:pPr>
        <w:pStyle w:val="a3"/>
        <w:ind w:left="-66"/>
        <w:jc w:val="center"/>
        <w:rPr>
          <w:rFonts w:ascii="Times New Roman" w:hAnsi="Times New Roman"/>
          <w:sz w:val="20"/>
          <w:szCs w:val="20"/>
        </w:rPr>
      </w:pPr>
      <w:r w:rsidRPr="000713E0">
        <w:rPr>
          <w:rFonts w:ascii="Times New Roman" w:hAnsi="Times New Roman"/>
          <w:sz w:val="20"/>
          <w:szCs w:val="20"/>
        </w:rPr>
        <w:t>(вид рішення відповідно до частини першої статті 11 Закону України «Про оцінку впливу на довкілля»)</w:t>
      </w:r>
    </w:p>
    <w:p w:rsidR="00B01553" w:rsidRPr="000713E0" w:rsidRDefault="00B01553" w:rsidP="004658DE">
      <w:pPr>
        <w:pStyle w:val="a3"/>
        <w:ind w:left="-66"/>
        <w:jc w:val="center"/>
        <w:rPr>
          <w:rFonts w:ascii="Times New Roman" w:hAnsi="Times New Roman"/>
          <w:sz w:val="20"/>
          <w:szCs w:val="20"/>
        </w:rPr>
      </w:pPr>
    </w:p>
    <w:p w:rsidR="00B01553" w:rsidRPr="00ED3D2F" w:rsidRDefault="00B01553" w:rsidP="005D2DB8">
      <w:pPr>
        <w:pStyle w:val="a3"/>
        <w:pBdr>
          <w:bottom w:val="single" w:sz="12" w:space="1" w:color="auto"/>
        </w:pBdr>
        <w:ind w:left="-66"/>
        <w:jc w:val="center"/>
        <w:rPr>
          <w:rFonts w:ascii="Times New Roman" w:hAnsi="Times New Roman"/>
          <w:sz w:val="20"/>
          <w:szCs w:val="20"/>
        </w:rPr>
      </w:pPr>
      <w:r w:rsidRPr="00941AEE">
        <w:rPr>
          <w:rFonts w:ascii="Times New Roman" w:hAnsi="Times New Roman"/>
          <w:sz w:val="24"/>
          <w:szCs w:val="24"/>
        </w:rPr>
        <w:t>що видається</w:t>
      </w:r>
      <w:r>
        <w:rPr>
          <w:rFonts w:ascii="Times New Roman" w:hAnsi="Times New Roman"/>
          <w:sz w:val="24"/>
          <w:szCs w:val="24"/>
        </w:rPr>
        <w:t xml:space="preserve"> </w:t>
      </w:r>
      <w:r w:rsidRPr="00F64C15">
        <w:rPr>
          <w:rFonts w:ascii="Times New Roman" w:hAnsi="Times New Roman"/>
          <w:sz w:val="20"/>
          <w:szCs w:val="20"/>
        </w:rPr>
        <w:t>Державною архітектурно-будівельною інспекцією України</w:t>
      </w:r>
    </w:p>
    <w:p w:rsidR="00B01553" w:rsidRPr="00D80CBC" w:rsidRDefault="00B01553" w:rsidP="00C1497F">
      <w:pPr>
        <w:pStyle w:val="a3"/>
        <w:ind w:left="-66"/>
        <w:jc w:val="center"/>
        <w:rPr>
          <w:rFonts w:ascii="Times New Roman" w:hAnsi="Times New Roman"/>
          <w:sz w:val="20"/>
          <w:szCs w:val="20"/>
        </w:rPr>
      </w:pPr>
      <w:r w:rsidRPr="00D80CBC">
        <w:rPr>
          <w:rFonts w:ascii="Times New Roman" w:hAnsi="Times New Roman"/>
          <w:sz w:val="20"/>
          <w:szCs w:val="20"/>
        </w:rPr>
        <w:t>(орган, до повноважень якого належить прийняття такого рішення)</w:t>
      </w:r>
    </w:p>
    <w:p w:rsidR="00B01553" w:rsidRPr="00D80CBC" w:rsidRDefault="00B01553" w:rsidP="00C1497F">
      <w:pPr>
        <w:pStyle w:val="a3"/>
        <w:ind w:left="-66"/>
        <w:jc w:val="center"/>
        <w:rPr>
          <w:rFonts w:ascii="Times New Roman" w:hAnsi="Times New Roman"/>
          <w:sz w:val="20"/>
          <w:szCs w:val="20"/>
        </w:rPr>
      </w:pPr>
    </w:p>
    <w:p w:rsidR="00B01553" w:rsidRPr="00941AEE" w:rsidRDefault="00B01553" w:rsidP="00054D95">
      <w:pPr>
        <w:pStyle w:val="a3"/>
        <w:numPr>
          <w:ilvl w:val="0"/>
          <w:numId w:val="1"/>
        </w:numPr>
        <w:jc w:val="both"/>
        <w:rPr>
          <w:rFonts w:ascii="Times New Roman" w:hAnsi="Times New Roman"/>
          <w:sz w:val="24"/>
          <w:szCs w:val="24"/>
        </w:rPr>
      </w:pPr>
      <w:r w:rsidRPr="00D80CBC">
        <w:rPr>
          <w:rFonts w:ascii="Times New Roman" w:hAnsi="Times New Roman"/>
          <w:sz w:val="24"/>
          <w:szCs w:val="24"/>
        </w:rPr>
        <w:t xml:space="preserve">Усі </w:t>
      </w:r>
      <w:r w:rsidRPr="00941AEE">
        <w:rPr>
          <w:rFonts w:ascii="Times New Roman" w:hAnsi="Times New Roman"/>
          <w:sz w:val="24"/>
          <w:szCs w:val="24"/>
        </w:rPr>
        <w:t>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rsidR="00B01553" w:rsidRDefault="00B01553" w:rsidP="005D2DB8">
      <w:pPr>
        <w:pStyle w:val="a3"/>
        <w:pBdr>
          <w:bottom w:val="single" w:sz="12" w:space="1" w:color="auto"/>
        </w:pBdr>
        <w:ind w:left="-66" w:firstLine="774"/>
        <w:jc w:val="both"/>
        <w:rPr>
          <w:rFonts w:ascii="Times New Roman" w:hAnsi="Times New Roman"/>
          <w:sz w:val="20"/>
          <w:szCs w:val="20"/>
        </w:rPr>
      </w:pPr>
      <w:r w:rsidRPr="00F64C15">
        <w:rPr>
          <w:rFonts w:ascii="Times New Roman" w:hAnsi="Times New Roman"/>
          <w:sz w:val="20"/>
          <w:szCs w:val="20"/>
        </w:rPr>
        <w:t>Міністерства екології та природних ресурсів Ук</w:t>
      </w:r>
      <w:r>
        <w:rPr>
          <w:rFonts w:ascii="Times New Roman" w:hAnsi="Times New Roman"/>
          <w:sz w:val="20"/>
          <w:szCs w:val="20"/>
        </w:rPr>
        <w:t xml:space="preserve">раїни, вул. Митрополита Василя </w:t>
      </w:r>
      <w:proofErr w:type="spellStart"/>
      <w:r w:rsidRPr="00F64C15">
        <w:rPr>
          <w:rFonts w:ascii="Times New Roman" w:hAnsi="Times New Roman"/>
          <w:sz w:val="20"/>
          <w:szCs w:val="20"/>
        </w:rPr>
        <w:t>Липківського</w:t>
      </w:r>
      <w:proofErr w:type="spellEnd"/>
      <w:r w:rsidRPr="00F64C15">
        <w:rPr>
          <w:rFonts w:ascii="Times New Roman" w:hAnsi="Times New Roman"/>
          <w:sz w:val="20"/>
          <w:szCs w:val="20"/>
        </w:rPr>
        <w:t xml:space="preserve">, 35, Київ, 03035, Відділ оцінки впливу на довкілля: </w:t>
      </w:r>
      <w:proofErr w:type="spellStart"/>
      <w:r>
        <w:rPr>
          <w:rFonts w:ascii="Times New Roman" w:hAnsi="Times New Roman"/>
          <w:sz w:val="20"/>
          <w:szCs w:val="20"/>
          <w:lang w:val="en-US"/>
        </w:rPr>
        <w:t>gladun</w:t>
      </w:r>
      <w:proofErr w:type="spellEnd"/>
      <w:r>
        <w:rPr>
          <w:rFonts w:ascii="Times New Roman" w:hAnsi="Times New Roman"/>
          <w:sz w:val="20"/>
          <w:szCs w:val="20"/>
        </w:rPr>
        <w:t>@</w:t>
      </w:r>
      <w:proofErr w:type="spellStart"/>
      <w:r>
        <w:rPr>
          <w:rFonts w:ascii="Times New Roman" w:hAnsi="Times New Roman"/>
          <w:sz w:val="20"/>
          <w:szCs w:val="20"/>
        </w:rPr>
        <w:t>menr.gov.ua</w:t>
      </w:r>
      <w:proofErr w:type="spellEnd"/>
      <w:r>
        <w:rPr>
          <w:rFonts w:ascii="Times New Roman" w:hAnsi="Times New Roman"/>
          <w:sz w:val="20"/>
          <w:szCs w:val="20"/>
        </w:rPr>
        <w:t>, (044) 206-20-89</w:t>
      </w:r>
      <w:r w:rsidRPr="00F64C15">
        <w:rPr>
          <w:rFonts w:ascii="Times New Roman" w:hAnsi="Times New Roman"/>
          <w:sz w:val="20"/>
          <w:szCs w:val="20"/>
        </w:rPr>
        <w:t xml:space="preserve"> </w:t>
      </w:r>
    </w:p>
    <w:p w:rsidR="00B01553" w:rsidRPr="00F64C15" w:rsidRDefault="00B01553" w:rsidP="004837E5">
      <w:pPr>
        <w:pStyle w:val="a3"/>
        <w:pBdr>
          <w:bottom w:val="single" w:sz="12" w:space="1" w:color="auto"/>
        </w:pBdr>
        <w:ind w:left="-66"/>
        <w:jc w:val="both"/>
        <w:rPr>
          <w:rFonts w:ascii="Times New Roman" w:hAnsi="Times New Roman"/>
          <w:sz w:val="20"/>
          <w:szCs w:val="20"/>
        </w:rPr>
      </w:pPr>
      <w:r w:rsidRPr="00F64C15">
        <w:rPr>
          <w:rFonts w:ascii="Times New Roman" w:hAnsi="Times New Roman"/>
          <w:sz w:val="20"/>
          <w:szCs w:val="20"/>
        </w:rPr>
        <w:t xml:space="preserve">контактна особа: </w:t>
      </w:r>
      <w:r>
        <w:rPr>
          <w:rFonts w:ascii="Times New Roman" w:hAnsi="Times New Roman"/>
          <w:sz w:val="20"/>
          <w:szCs w:val="20"/>
        </w:rPr>
        <w:t xml:space="preserve">Гладун Євген </w:t>
      </w:r>
      <w:proofErr w:type="spellStart"/>
      <w:r>
        <w:rPr>
          <w:rFonts w:ascii="Times New Roman" w:hAnsi="Times New Roman"/>
          <w:sz w:val="20"/>
          <w:szCs w:val="20"/>
        </w:rPr>
        <w:t>Євгеніойвич</w:t>
      </w:r>
      <w:proofErr w:type="spellEnd"/>
      <w:r w:rsidRPr="00F64C15">
        <w:rPr>
          <w:rFonts w:ascii="Times New Roman" w:hAnsi="Times New Roman"/>
          <w:sz w:val="20"/>
          <w:szCs w:val="20"/>
        </w:rPr>
        <w:t xml:space="preserve"> – </w:t>
      </w:r>
      <w:proofErr w:type="spellStart"/>
      <w:r w:rsidRPr="006970BA">
        <w:rPr>
          <w:rFonts w:ascii="Times New Roman" w:hAnsi="Times New Roman"/>
          <w:sz w:val="20"/>
          <w:szCs w:val="20"/>
        </w:rPr>
        <w:t>специаліст</w:t>
      </w:r>
      <w:proofErr w:type="spellEnd"/>
      <w:r w:rsidRPr="00F64C15">
        <w:rPr>
          <w:rFonts w:ascii="Times New Roman" w:hAnsi="Times New Roman"/>
          <w:sz w:val="20"/>
          <w:szCs w:val="20"/>
        </w:rPr>
        <w:t xml:space="preserve"> відділу оцінки впливу на довкілля Міністерства екології та природних ресурсів України.  </w:t>
      </w:r>
      <w:r w:rsidRPr="00F64C15">
        <w:rPr>
          <w:rFonts w:ascii="Times New Roman" w:hAnsi="Times New Roman"/>
          <w:sz w:val="20"/>
          <w:szCs w:val="20"/>
        </w:rPr>
        <w:tab/>
      </w:r>
    </w:p>
    <w:p w:rsidR="00B01553" w:rsidRPr="009F4877" w:rsidRDefault="00B01553" w:rsidP="006970BA">
      <w:pPr>
        <w:pStyle w:val="a3"/>
        <w:ind w:left="-66"/>
        <w:rPr>
          <w:rFonts w:ascii="Times New Roman" w:hAnsi="Times New Roman"/>
          <w:sz w:val="20"/>
          <w:szCs w:val="20"/>
        </w:rPr>
      </w:pPr>
      <w:r w:rsidRPr="009F4877">
        <w:rPr>
          <w:rFonts w:ascii="Times New Roman" w:hAnsi="Times New Roman"/>
          <w:sz w:val="20"/>
          <w:szCs w:val="20"/>
        </w:rPr>
        <w:t>(найменування уповноваженого органу, поштова адреса, електронна адреса, номер телефону та контактна особа)</w:t>
      </w:r>
    </w:p>
    <w:p w:rsidR="00B01553" w:rsidRPr="009F4877" w:rsidRDefault="00B01553" w:rsidP="00344844">
      <w:pPr>
        <w:jc w:val="both"/>
        <w:rPr>
          <w:rFonts w:ascii="Times New Roman" w:hAnsi="Times New Roman"/>
          <w:sz w:val="20"/>
          <w:szCs w:val="20"/>
        </w:rPr>
      </w:pPr>
    </w:p>
    <w:p w:rsidR="00B01553" w:rsidRPr="009F4877" w:rsidRDefault="00B01553" w:rsidP="00344844">
      <w:pPr>
        <w:jc w:val="both"/>
        <w:rPr>
          <w:rFonts w:ascii="Times New Roman" w:hAnsi="Times New Roman"/>
          <w:sz w:val="20"/>
          <w:szCs w:val="20"/>
        </w:rPr>
      </w:pPr>
    </w:p>
    <w:sectPr w:rsidR="00B01553" w:rsidRPr="009F4877" w:rsidSect="00883A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1">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2">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3">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4">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5">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6">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7">
      <w:start w:val="13"/>
      <w:numFmt w:val="decimal"/>
      <w:lvlText w:val="%1."/>
      <w:lvlJc w:val="left"/>
      <w:rPr>
        <w:rFonts w:cs="Times New Roman"/>
        <w:b w:val="0"/>
        <w:bCs w:val="0"/>
        <w:i w:val="0"/>
        <w:iCs w:val="0"/>
        <w:smallCaps w:val="0"/>
        <w:strike w:val="0"/>
        <w:color w:val="000000"/>
        <w:spacing w:val="0"/>
        <w:w w:val="100"/>
        <w:position w:val="0"/>
        <w:sz w:val="23"/>
        <w:szCs w:val="23"/>
        <w:u w:val="none"/>
      </w:rPr>
    </w:lvl>
    <w:lvl w:ilvl="8">
      <w:start w:val="13"/>
      <w:numFmt w:val="decimal"/>
      <w:lvlText w:val="%1."/>
      <w:lvlJc w:val="left"/>
      <w:rPr>
        <w:rFonts w:cs="Times New Roman"/>
        <w:b w:val="0"/>
        <w:bCs w:val="0"/>
        <w:i w:val="0"/>
        <w:iCs w:val="0"/>
        <w:smallCaps w:val="0"/>
        <w:strike w:val="0"/>
        <w:color w:val="000000"/>
        <w:spacing w:val="0"/>
        <w:w w:val="100"/>
        <w:position w:val="0"/>
        <w:sz w:val="23"/>
        <w:szCs w:val="23"/>
        <w:u w:val="none"/>
      </w:rPr>
    </w:lvl>
  </w:abstractNum>
  <w:abstractNum w:abstractNumId="1">
    <w:nsid w:val="05750DCE"/>
    <w:multiLevelType w:val="hybridMultilevel"/>
    <w:tmpl w:val="CF86FEB2"/>
    <w:lvl w:ilvl="0" w:tplc="7B68CD6A">
      <w:start w:val="1"/>
      <w:numFmt w:val="decimal"/>
      <w:lvlText w:val="%1."/>
      <w:lvlJc w:val="left"/>
      <w:pPr>
        <w:ind w:left="-66" w:hanging="360"/>
      </w:pPr>
      <w:rPr>
        <w:rFonts w:cs="Times New Roman" w:hint="default"/>
      </w:rPr>
    </w:lvl>
    <w:lvl w:ilvl="1" w:tplc="04220019" w:tentative="1">
      <w:start w:val="1"/>
      <w:numFmt w:val="lowerLetter"/>
      <w:lvlText w:val="%2."/>
      <w:lvlJc w:val="left"/>
      <w:pPr>
        <w:ind w:left="654" w:hanging="360"/>
      </w:pPr>
      <w:rPr>
        <w:rFonts w:cs="Times New Roman"/>
      </w:rPr>
    </w:lvl>
    <w:lvl w:ilvl="2" w:tplc="0422001B" w:tentative="1">
      <w:start w:val="1"/>
      <w:numFmt w:val="lowerRoman"/>
      <w:lvlText w:val="%3."/>
      <w:lvlJc w:val="right"/>
      <w:pPr>
        <w:ind w:left="1374" w:hanging="180"/>
      </w:pPr>
      <w:rPr>
        <w:rFonts w:cs="Times New Roman"/>
      </w:rPr>
    </w:lvl>
    <w:lvl w:ilvl="3" w:tplc="0422000F" w:tentative="1">
      <w:start w:val="1"/>
      <w:numFmt w:val="decimal"/>
      <w:lvlText w:val="%4."/>
      <w:lvlJc w:val="left"/>
      <w:pPr>
        <w:ind w:left="2094" w:hanging="360"/>
      </w:pPr>
      <w:rPr>
        <w:rFonts w:cs="Times New Roman"/>
      </w:rPr>
    </w:lvl>
    <w:lvl w:ilvl="4" w:tplc="04220019" w:tentative="1">
      <w:start w:val="1"/>
      <w:numFmt w:val="lowerLetter"/>
      <w:lvlText w:val="%5."/>
      <w:lvlJc w:val="left"/>
      <w:pPr>
        <w:ind w:left="2814" w:hanging="360"/>
      </w:pPr>
      <w:rPr>
        <w:rFonts w:cs="Times New Roman"/>
      </w:rPr>
    </w:lvl>
    <w:lvl w:ilvl="5" w:tplc="0422001B" w:tentative="1">
      <w:start w:val="1"/>
      <w:numFmt w:val="lowerRoman"/>
      <w:lvlText w:val="%6."/>
      <w:lvlJc w:val="right"/>
      <w:pPr>
        <w:ind w:left="3534" w:hanging="180"/>
      </w:pPr>
      <w:rPr>
        <w:rFonts w:cs="Times New Roman"/>
      </w:rPr>
    </w:lvl>
    <w:lvl w:ilvl="6" w:tplc="0422000F" w:tentative="1">
      <w:start w:val="1"/>
      <w:numFmt w:val="decimal"/>
      <w:lvlText w:val="%7."/>
      <w:lvlJc w:val="left"/>
      <w:pPr>
        <w:ind w:left="4254" w:hanging="360"/>
      </w:pPr>
      <w:rPr>
        <w:rFonts w:cs="Times New Roman"/>
      </w:rPr>
    </w:lvl>
    <w:lvl w:ilvl="7" w:tplc="04220019" w:tentative="1">
      <w:start w:val="1"/>
      <w:numFmt w:val="lowerLetter"/>
      <w:lvlText w:val="%8."/>
      <w:lvlJc w:val="left"/>
      <w:pPr>
        <w:ind w:left="4974" w:hanging="360"/>
      </w:pPr>
      <w:rPr>
        <w:rFonts w:cs="Times New Roman"/>
      </w:rPr>
    </w:lvl>
    <w:lvl w:ilvl="8" w:tplc="0422001B" w:tentative="1">
      <w:start w:val="1"/>
      <w:numFmt w:val="lowerRoman"/>
      <w:lvlText w:val="%9."/>
      <w:lvlJc w:val="right"/>
      <w:pPr>
        <w:ind w:left="5694" w:hanging="180"/>
      </w:pPr>
      <w:rPr>
        <w:rFonts w:cs="Times New Roman"/>
      </w:rPr>
    </w:lvl>
  </w:abstractNum>
  <w:abstractNum w:abstractNumId="2">
    <w:nsid w:val="0A981D67"/>
    <w:multiLevelType w:val="hybridMultilevel"/>
    <w:tmpl w:val="52DC23D2"/>
    <w:lvl w:ilvl="0" w:tplc="51DE0B46">
      <w:numFmt w:val="bullet"/>
      <w:lvlText w:val="-"/>
      <w:lvlJc w:val="left"/>
      <w:pPr>
        <w:ind w:left="360" w:hanging="360"/>
      </w:pPr>
      <w:rPr>
        <w:rFonts w:ascii="Times New Roman" w:eastAsia="Times New Roman" w:hAnsi="Times New Roman" w:hint="default"/>
      </w:rPr>
    </w:lvl>
    <w:lvl w:ilvl="1" w:tplc="04220003">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0B462808"/>
    <w:multiLevelType w:val="multilevel"/>
    <w:tmpl w:val="F2263AAC"/>
    <w:lvl w:ilvl="0">
      <w:start w:val="5"/>
      <w:numFmt w:val="decimal"/>
      <w:lvlText w:val="%1."/>
      <w:lvlJc w:val="left"/>
      <w:pPr>
        <w:ind w:left="450" w:hanging="450"/>
      </w:pPr>
      <w:rPr>
        <w:rFonts w:cs="Times New Roman" w:hint="default"/>
      </w:rPr>
    </w:lvl>
    <w:lvl w:ilvl="1">
      <w:start w:val="1"/>
      <w:numFmt w:val="decimal"/>
      <w:lvlText w:val="%1.%2."/>
      <w:lvlJc w:val="left"/>
      <w:pPr>
        <w:ind w:left="2610"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8640" w:hanging="1080"/>
      </w:pPr>
      <w:rPr>
        <w:rFonts w:cs="Times New Roman" w:hint="default"/>
      </w:rPr>
    </w:lvl>
    <w:lvl w:ilvl="5">
      <w:start w:val="1"/>
      <w:numFmt w:val="decimal"/>
      <w:lvlText w:val="%1.%2.%3.%4.%5.%6."/>
      <w:lvlJc w:val="left"/>
      <w:pPr>
        <w:ind w:left="10890" w:hanging="1440"/>
      </w:pPr>
      <w:rPr>
        <w:rFonts w:cs="Times New Roman" w:hint="default"/>
      </w:rPr>
    </w:lvl>
    <w:lvl w:ilvl="6">
      <w:start w:val="1"/>
      <w:numFmt w:val="decimal"/>
      <w:lvlText w:val="%1.%2.%3.%4.%5.%6.%7."/>
      <w:lvlJc w:val="left"/>
      <w:pPr>
        <w:ind w:left="13140" w:hanging="1800"/>
      </w:pPr>
      <w:rPr>
        <w:rFonts w:cs="Times New Roman" w:hint="default"/>
      </w:rPr>
    </w:lvl>
    <w:lvl w:ilvl="7">
      <w:start w:val="1"/>
      <w:numFmt w:val="decimal"/>
      <w:lvlText w:val="%1.%2.%3.%4.%5.%6.%7.%8."/>
      <w:lvlJc w:val="left"/>
      <w:pPr>
        <w:ind w:left="15030" w:hanging="1800"/>
      </w:pPr>
      <w:rPr>
        <w:rFonts w:cs="Times New Roman" w:hint="default"/>
      </w:rPr>
    </w:lvl>
    <w:lvl w:ilvl="8">
      <w:start w:val="1"/>
      <w:numFmt w:val="decimal"/>
      <w:lvlText w:val="%1.%2.%3.%4.%5.%6.%7.%8.%9."/>
      <w:lvlJc w:val="left"/>
      <w:pPr>
        <w:ind w:left="17280" w:hanging="2160"/>
      </w:pPr>
      <w:rPr>
        <w:rFonts w:cs="Times New Roman" w:hint="default"/>
      </w:rPr>
    </w:lvl>
  </w:abstractNum>
  <w:abstractNum w:abstractNumId="4">
    <w:nsid w:val="13D87B3E"/>
    <w:multiLevelType w:val="hybridMultilevel"/>
    <w:tmpl w:val="0C600B90"/>
    <w:lvl w:ilvl="0" w:tplc="EC448BC2">
      <w:start w:val="3"/>
      <w:numFmt w:val="bullet"/>
      <w:lvlText w:val="–"/>
      <w:lvlJc w:val="left"/>
      <w:pPr>
        <w:tabs>
          <w:tab w:val="num" w:pos="294"/>
        </w:tabs>
        <w:ind w:left="294" w:hanging="360"/>
      </w:pPr>
      <w:rPr>
        <w:rFonts w:ascii="Times New Roman" w:eastAsia="Times New Roman" w:hAnsi="Times New Roman" w:hint="default"/>
      </w:rPr>
    </w:lvl>
    <w:lvl w:ilvl="1" w:tplc="04190003" w:tentative="1">
      <w:start w:val="1"/>
      <w:numFmt w:val="bullet"/>
      <w:lvlText w:val="o"/>
      <w:lvlJc w:val="left"/>
      <w:pPr>
        <w:tabs>
          <w:tab w:val="num" w:pos="1014"/>
        </w:tabs>
        <w:ind w:left="1014" w:hanging="360"/>
      </w:pPr>
      <w:rPr>
        <w:rFonts w:ascii="Courier New" w:hAnsi="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5">
    <w:nsid w:val="2EDC6FEB"/>
    <w:multiLevelType w:val="hybridMultilevel"/>
    <w:tmpl w:val="D54EC9D4"/>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4B6115"/>
    <w:multiLevelType w:val="hybridMultilevel"/>
    <w:tmpl w:val="2904D65A"/>
    <w:lvl w:ilvl="0" w:tplc="B3DA2336">
      <w:numFmt w:val="bullet"/>
      <w:lvlText w:val="-"/>
      <w:lvlJc w:val="left"/>
      <w:pPr>
        <w:ind w:left="-66" w:hanging="360"/>
      </w:pPr>
      <w:rPr>
        <w:rFonts w:ascii="Times New Roman" w:eastAsia="Times New Roman" w:hAnsi="Times New Roman" w:hint="default"/>
      </w:rPr>
    </w:lvl>
    <w:lvl w:ilvl="1" w:tplc="04220003" w:tentative="1">
      <w:start w:val="1"/>
      <w:numFmt w:val="bullet"/>
      <w:lvlText w:val="o"/>
      <w:lvlJc w:val="left"/>
      <w:pPr>
        <w:ind w:left="654" w:hanging="360"/>
      </w:pPr>
      <w:rPr>
        <w:rFonts w:ascii="Courier New" w:hAnsi="Courier New" w:hint="default"/>
      </w:rPr>
    </w:lvl>
    <w:lvl w:ilvl="2" w:tplc="04220005" w:tentative="1">
      <w:start w:val="1"/>
      <w:numFmt w:val="bullet"/>
      <w:lvlText w:val=""/>
      <w:lvlJc w:val="left"/>
      <w:pPr>
        <w:ind w:left="1374" w:hanging="360"/>
      </w:pPr>
      <w:rPr>
        <w:rFonts w:ascii="Wingdings" w:hAnsi="Wingdings" w:hint="default"/>
      </w:rPr>
    </w:lvl>
    <w:lvl w:ilvl="3" w:tplc="04220001" w:tentative="1">
      <w:start w:val="1"/>
      <w:numFmt w:val="bullet"/>
      <w:lvlText w:val=""/>
      <w:lvlJc w:val="left"/>
      <w:pPr>
        <w:ind w:left="2094" w:hanging="360"/>
      </w:pPr>
      <w:rPr>
        <w:rFonts w:ascii="Symbol" w:hAnsi="Symbol" w:hint="default"/>
      </w:rPr>
    </w:lvl>
    <w:lvl w:ilvl="4" w:tplc="04220003" w:tentative="1">
      <w:start w:val="1"/>
      <w:numFmt w:val="bullet"/>
      <w:lvlText w:val="o"/>
      <w:lvlJc w:val="left"/>
      <w:pPr>
        <w:ind w:left="2814" w:hanging="360"/>
      </w:pPr>
      <w:rPr>
        <w:rFonts w:ascii="Courier New" w:hAnsi="Courier New" w:hint="default"/>
      </w:rPr>
    </w:lvl>
    <w:lvl w:ilvl="5" w:tplc="04220005" w:tentative="1">
      <w:start w:val="1"/>
      <w:numFmt w:val="bullet"/>
      <w:lvlText w:val=""/>
      <w:lvlJc w:val="left"/>
      <w:pPr>
        <w:ind w:left="3534" w:hanging="360"/>
      </w:pPr>
      <w:rPr>
        <w:rFonts w:ascii="Wingdings" w:hAnsi="Wingdings" w:hint="default"/>
      </w:rPr>
    </w:lvl>
    <w:lvl w:ilvl="6" w:tplc="04220001" w:tentative="1">
      <w:start w:val="1"/>
      <w:numFmt w:val="bullet"/>
      <w:lvlText w:val=""/>
      <w:lvlJc w:val="left"/>
      <w:pPr>
        <w:ind w:left="4254" w:hanging="360"/>
      </w:pPr>
      <w:rPr>
        <w:rFonts w:ascii="Symbol" w:hAnsi="Symbol" w:hint="default"/>
      </w:rPr>
    </w:lvl>
    <w:lvl w:ilvl="7" w:tplc="04220003" w:tentative="1">
      <w:start w:val="1"/>
      <w:numFmt w:val="bullet"/>
      <w:lvlText w:val="o"/>
      <w:lvlJc w:val="left"/>
      <w:pPr>
        <w:ind w:left="4974" w:hanging="360"/>
      </w:pPr>
      <w:rPr>
        <w:rFonts w:ascii="Courier New" w:hAnsi="Courier New" w:hint="default"/>
      </w:rPr>
    </w:lvl>
    <w:lvl w:ilvl="8" w:tplc="04220005" w:tentative="1">
      <w:start w:val="1"/>
      <w:numFmt w:val="bullet"/>
      <w:lvlText w:val=""/>
      <w:lvlJc w:val="left"/>
      <w:pPr>
        <w:ind w:left="5694" w:hanging="360"/>
      </w:pPr>
      <w:rPr>
        <w:rFonts w:ascii="Wingdings" w:hAnsi="Wingdings" w:hint="default"/>
      </w:rPr>
    </w:lvl>
  </w:abstractNum>
  <w:abstractNum w:abstractNumId="7">
    <w:nsid w:val="66A763E3"/>
    <w:multiLevelType w:val="hybridMultilevel"/>
    <w:tmpl w:val="50621A50"/>
    <w:lvl w:ilvl="0" w:tplc="7B68CD6A">
      <w:start w:val="1"/>
      <w:numFmt w:val="decimal"/>
      <w:lvlText w:val="%1."/>
      <w:lvlJc w:val="left"/>
      <w:pPr>
        <w:ind w:left="-66" w:hanging="360"/>
      </w:pPr>
      <w:rPr>
        <w:rFonts w:cs="Times New Roman" w:hint="default"/>
      </w:rPr>
    </w:lvl>
    <w:lvl w:ilvl="1" w:tplc="EC448BC2">
      <w:start w:val="3"/>
      <w:numFmt w:val="bullet"/>
      <w:lvlText w:val="–"/>
      <w:lvlJc w:val="left"/>
      <w:pPr>
        <w:tabs>
          <w:tab w:val="num" w:pos="654"/>
        </w:tabs>
        <w:ind w:left="654" w:hanging="360"/>
      </w:pPr>
      <w:rPr>
        <w:rFonts w:ascii="Times New Roman" w:eastAsia="Times New Roman" w:hAnsi="Times New Roman" w:hint="default"/>
      </w:rPr>
    </w:lvl>
    <w:lvl w:ilvl="2" w:tplc="0422001B" w:tentative="1">
      <w:start w:val="1"/>
      <w:numFmt w:val="lowerRoman"/>
      <w:lvlText w:val="%3."/>
      <w:lvlJc w:val="right"/>
      <w:pPr>
        <w:ind w:left="1374" w:hanging="180"/>
      </w:pPr>
      <w:rPr>
        <w:rFonts w:cs="Times New Roman"/>
      </w:rPr>
    </w:lvl>
    <w:lvl w:ilvl="3" w:tplc="0422000F" w:tentative="1">
      <w:start w:val="1"/>
      <w:numFmt w:val="decimal"/>
      <w:lvlText w:val="%4."/>
      <w:lvlJc w:val="left"/>
      <w:pPr>
        <w:ind w:left="2094" w:hanging="360"/>
      </w:pPr>
      <w:rPr>
        <w:rFonts w:cs="Times New Roman"/>
      </w:rPr>
    </w:lvl>
    <w:lvl w:ilvl="4" w:tplc="04220019" w:tentative="1">
      <w:start w:val="1"/>
      <w:numFmt w:val="lowerLetter"/>
      <w:lvlText w:val="%5."/>
      <w:lvlJc w:val="left"/>
      <w:pPr>
        <w:ind w:left="2814" w:hanging="360"/>
      </w:pPr>
      <w:rPr>
        <w:rFonts w:cs="Times New Roman"/>
      </w:rPr>
    </w:lvl>
    <w:lvl w:ilvl="5" w:tplc="0422001B" w:tentative="1">
      <w:start w:val="1"/>
      <w:numFmt w:val="lowerRoman"/>
      <w:lvlText w:val="%6."/>
      <w:lvlJc w:val="right"/>
      <w:pPr>
        <w:ind w:left="3534" w:hanging="180"/>
      </w:pPr>
      <w:rPr>
        <w:rFonts w:cs="Times New Roman"/>
      </w:rPr>
    </w:lvl>
    <w:lvl w:ilvl="6" w:tplc="0422000F" w:tentative="1">
      <w:start w:val="1"/>
      <w:numFmt w:val="decimal"/>
      <w:lvlText w:val="%7."/>
      <w:lvlJc w:val="left"/>
      <w:pPr>
        <w:ind w:left="4254" w:hanging="360"/>
      </w:pPr>
      <w:rPr>
        <w:rFonts w:cs="Times New Roman"/>
      </w:rPr>
    </w:lvl>
    <w:lvl w:ilvl="7" w:tplc="04220019" w:tentative="1">
      <w:start w:val="1"/>
      <w:numFmt w:val="lowerLetter"/>
      <w:lvlText w:val="%8."/>
      <w:lvlJc w:val="left"/>
      <w:pPr>
        <w:ind w:left="4974" w:hanging="360"/>
      </w:pPr>
      <w:rPr>
        <w:rFonts w:cs="Times New Roman"/>
      </w:rPr>
    </w:lvl>
    <w:lvl w:ilvl="8" w:tplc="0422001B" w:tentative="1">
      <w:start w:val="1"/>
      <w:numFmt w:val="lowerRoman"/>
      <w:lvlText w:val="%9."/>
      <w:lvlJc w:val="right"/>
      <w:pPr>
        <w:ind w:left="5694" w:hanging="180"/>
      </w:pPr>
      <w:rPr>
        <w:rFonts w:cs="Times New Roman"/>
      </w:rPr>
    </w:lvl>
  </w:abstractNum>
  <w:abstractNum w:abstractNumId="8">
    <w:nsid w:val="74623643"/>
    <w:multiLevelType w:val="hybridMultilevel"/>
    <w:tmpl w:val="F3C2ECD2"/>
    <w:lvl w:ilvl="0" w:tplc="04190001">
      <w:start w:val="1"/>
      <w:numFmt w:val="bullet"/>
      <w:lvlText w:val=""/>
      <w:lvlJc w:val="left"/>
      <w:pPr>
        <w:ind w:left="1084" w:hanging="360"/>
      </w:pPr>
      <w:rPr>
        <w:rFonts w:ascii="Symbol" w:hAnsi="Symbol" w:hint="default"/>
      </w:rPr>
    </w:lvl>
    <w:lvl w:ilvl="1" w:tplc="04190003" w:tentative="1">
      <w:start w:val="1"/>
      <w:numFmt w:val="bullet"/>
      <w:lvlText w:val="o"/>
      <w:lvlJc w:val="left"/>
      <w:pPr>
        <w:ind w:left="1804" w:hanging="360"/>
      </w:pPr>
      <w:rPr>
        <w:rFonts w:ascii="Courier New" w:hAnsi="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9">
    <w:nsid w:val="756F7DE2"/>
    <w:multiLevelType w:val="hybridMultilevel"/>
    <w:tmpl w:val="6324F81E"/>
    <w:lvl w:ilvl="0" w:tplc="08EEE734">
      <w:numFmt w:val="bullet"/>
      <w:lvlText w:val="-"/>
      <w:lvlJc w:val="left"/>
      <w:pPr>
        <w:tabs>
          <w:tab w:val="num" w:pos="294"/>
        </w:tabs>
        <w:ind w:left="294" w:hanging="360"/>
      </w:pPr>
      <w:rPr>
        <w:rFonts w:ascii="Times New Roman" w:eastAsia="Times New Roman" w:hAnsi="Times New Roman" w:hint="default"/>
      </w:rPr>
    </w:lvl>
    <w:lvl w:ilvl="1" w:tplc="04190003" w:tentative="1">
      <w:start w:val="1"/>
      <w:numFmt w:val="bullet"/>
      <w:lvlText w:val="o"/>
      <w:lvlJc w:val="left"/>
      <w:pPr>
        <w:tabs>
          <w:tab w:val="num" w:pos="1014"/>
        </w:tabs>
        <w:ind w:left="1014" w:hanging="360"/>
      </w:pPr>
      <w:rPr>
        <w:rFonts w:ascii="Courier New" w:hAnsi="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10">
    <w:nsid w:val="77067F96"/>
    <w:multiLevelType w:val="hybridMultilevel"/>
    <w:tmpl w:val="3EDCD7AA"/>
    <w:lvl w:ilvl="0" w:tplc="BDB689A0">
      <w:start w:val="2019"/>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7"/>
  </w:num>
  <w:num w:numId="2">
    <w:abstractNumId w:val="0"/>
  </w:num>
  <w:num w:numId="3">
    <w:abstractNumId w:val="8"/>
  </w:num>
  <w:num w:numId="4">
    <w:abstractNumId w:val="1"/>
  </w:num>
  <w:num w:numId="5">
    <w:abstractNumId w:val="2"/>
  </w:num>
  <w:num w:numId="6">
    <w:abstractNumId w:val="6"/>
  </w:num>
  <w:num w:numId="7">
    <w:abstractNumId w:val="3"/>
  </w:num>
  <w:num w:numId="8">
    <w:abstractNumId w:val="10"/>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20"/>
    <w:rsid w:val="000030B5"/>
    <w:rsid w:val="000036F5"/>
    <w:rsid w:val="00013229"/>
    <w:rsid w:val="00027E88"/>
    <w:rsid w:val="000364B0"/>
    <w:rsid w:val="00042B0F"/>
    <w:rsid w:val="00045659"/>
    <w:rsid w:val="00046CE6"/>
    <w:rsid w:val="00054D95"/>
    <w:rsid w:val="000675EE"/>
    <w:rsid w:val="00067C21"/>
    <w:rsid w:val="000713E0"/>
    <w:rsid w:val="00077745"/>
    <w:rsid w:val="000831CF"/>
    <w:rsid w:val="0008474D"/>
    <w:rsid w:val="000909AC"/>
    <w:rsid w:val="000A590C"/>
    <w:rsid w:val="000A655F"/>
    <w:rsid w:val="000A6D78"/>
    <w:rsid w:val="000C1D52"/>
    <w:rsid w:val="000D0F42"/>
    <w:rsid w:val="000D11FD"/>
    <w:rsid w:val="000D5077"/>
    <w:rsid w:val="000E013E"/>
    <w:rsid w:val="000E3BEC"/>
    <w:rsid w:val="000F09A5"/>
    <w:rsid w:val="0012075B"/>
    <w:rsid w:val="00130A2A"/>
    <w:rsid w:val="00135909"/>
    <w:rsid w:val="001379FC"/>
    <w:rsid w:val="00137CF8"/>
    <w:rsid w:val="001459CD"/>
    <w:rsid w:val="00157988"/>
    <w:rsid w:val="00160774"/>
    <w:rsid w:val="00164C7A"/>
    <w:rsid w:val="00170B55"/>
    <w:rsid w:val="001739F1"/>
    <w:rsid w:val="00174FCE"/>
    <w:rsid w:val="00176D19"/>
    <w:rsid w:val="00177B00"/>
    <w:rsid w:val="0019242A"/>
    <w:rsid w:val="00193D42"/>
    <w:rsid w:val="001B5AD2"/>
    <w:rsid w:val="001C1E4B"/>
    <w:rsid w:val="001F15BC"/>
    <w:rsid w:val="001F2383"/>
    <w:rsid w:val="001F3262"/>
    <w:rsid w:val="00200D3E"/>
    <w:rsid w:val="00201817"/>
    <w:rsid w:val="00202380"/>
    <w:rsid w:val="002161E6"/>
    <w:rsid w:val="002261D4"/>
    <w:rsid w:val="00230A0D"/>
    <w:rsid w:val="002413FF"/>
    <w:rsid w:val="00241AB0"/>
    <w:rsid w:val="00242228"/>
    <w:rsid w:val="00255874"/>
    <w:rsid w:val="00255897"/>
    <w:rsid w:val="00265D0C"/>
    <w:rsid w:val="00266CF3"/>
    <w:rsid w:val="00271678"/>
    <w:rsid w:val="00280460"/>
    <w:rsid w:val="00290402"/>
    <w:rsid w:val="0029669B"/>
    <w:rsid w:val="00297292"/>
    <w:rsid w:val="002A11F9"/>
    <w:rsid w:val="002A5013"/>
    <w:rsid w:val="002B6E07"/>
    <w:rsid w:val="002B7238"/>
    <w:rsid w:val="002C1B9D"/>
    <w:rsid w:val="002C5B16"/>
    <w:rsid w:val="002D2178"/>
    <w:rsid w:val="002D403A"/>
    <w:rsid w:val="002D7980"/>
    <w:rsid w:val="002E0CD3"/>
    <w:rsid w:val="002F78F8"/>
    <w:rsid w:val="0030152E"/>
    <w:rsid w:val="00303285"/>
    <w:rsid w:val="00310620"/>
    <w:rsid w:val="00316417"/>
    <w:rsid w:val="00316ED6"/>
    <w:rsid w:val="003260E7"/>
    <w:rsid w:val="00344844"/>
    <w:rsid w:val="003463FA"/>
    <w:rsid w:val="00351327"/>
    <w:rsid w:val="00354330"/>
    <w:rsid w:val="00356A6E"/>
    <w:rsid w:val="00365BFF"/>
    <w:rsid w:val="003722D3"/>
    <w:rsid w:val="00377805"/>
    <w:rsid w:val="00382EC7"/>
    <w:rsid w:val="003863F9"/>
    <w:rsid w:val="00396C8A"/>
    <w:rsid w:val="003A0241"/>
    <w:rsid w:val="003A2BFD"/>
    <w:rsid w:val="003A3A4D"/>
    <w:rsid w:val="003A4BFC"/>
    <w:rsid w:val="003C07B7"/>
    <w:rsid w:val="003C10F6"/>
    <w:rsid w:val="003D76AF"/>
    <w:rsid w:val="003E7CB4"/>
    <w:rsid w:val="003F673D"/>
    <w:rsid w:val="003F6BFB"/>
    <w:rsid w:val="003F71E8"/>
    <w:rsid w:val="004007E0"/>
    <w:rsid w:val="00403AF0"/>
    <w:rsid w:val="00404701"/>
    <w:rsid w:val="0042405E"/>
    <w:rsid w:val="00425A4F"/>
    <w:rsid w:val="004271F6"/>
    <w:rsid w:val="00427729"/>
    <w:rsid w:val="0043750A"/>
    <w:rsid w:val="00446CC7"/>
    <w:rsid w:val="00452F7F"/>
    <w:rsid w:val="00460694"/>
    <w:rsid w:val="00463EB7"/>
    <w:rsid w:val="00464AF8"/>
    <w:rsid w:val="004658DE"/>
    <w:rsid w:val="00470C47"/>
    <w:rsid w:val="00473061"/>
    <w:rsid w:val="004837E5"/>
    <w:rsid w:val="0049056A"/>
    <w:rsid w:val="0049641F"/>
    <w:rsid w:val="00497C3F"/>
    <w:rsid w:val="00497FCA"/>
    <w:rsid w:val="004B143D"/>
    <w:rsid w:val="004B3CB3"/>
    <w:rsid w:val="004B6F42"/>
    <w:rsid w:val="004C003A"/>
    <w:rsid w:val="004D2D0D"/>
    <w:rsid w:val="004D4B06"/>
    <w:rsid w:val="004D5072"/>
    <w:rsid w:val="004D62E0"/>
    <w:rsid w:val="004E6A66"/>
    <w:rsid w:val="004F635B"/>
    <w:rsid w:val="004F7084"/>
    <w:rsid w:val="0050088F"/>
    <w:rsid w:val="00517ADD"/>
    <w:rsid w:val="005403B2"/>
    <w:rsid w:val="005415AC"/>
    <w:rsid w:val="00546157"/>
    <w:rsid w:val="00551731"/>
    <w:rsid w:val="00555F1F"/>
    <w:rsid w:val="00557E64"/>
    <w:rsid w:val="005626AE"/>
    <w:rsid w:val="00566120"/>
    <w:rsid w:val="00571DE8"/>
    <w:rsid w:val="005749DA"/>
    <w:rsid w:val="00592E36"/>
    <w:rsid w:val="0059531D"/>
    <w:rsid w:val="005A62C2"/>
    <w:rsid w:val="005D0A8C"/>
    <w:rsid w:val="005D2DB8"/>
    <w:rsid w:val="005E0440"/>
    <w:rsid w:val="005E2523"/>
    <w:rsid w:val="005F4BB4"/>
    <w:rsid w:val="00602D35"/>
    <w:rsid w:val="00604400"/>
    <w:rsid w:val="0062510C"/>
    <w:rsid w:val="00630B78"/>
    <w:rsid w:val="00640D26"/>
    <w:rsid w:val="00642A39"/>
    <w:rsid w:val="00642C7C"/>
    <w:rsid w:val="0065500B"/>
    <w:rsid w:val="006716CD"/>
    <w:rsid w:val="00675EA8"/>
    <w:rsid w:val="00676047"/>
    <w:rsid w:val="006871B8"/>
    <w:rsid w:val="00691ECD"/>
    <w:rsid w:val="006970BA"/>
    <w:rsid w:val="006A2063"/>
    <w:rsid w:val="006A7C4F"/>
    <w:rsid w:val="006B08F9"/>
    <w:rsid w:val="006C0559"/>
    <w:rsid w:val="006C1EF6"/>
    <w:rsid w:val="006C4DD0"/>
    <w:rsid w:val="006C643B"/>
    <w:rsid w:val="006D242D"/>
    <w:rsid w:val="006F5C5F"/>
    <w:rsid w:val="00711DA2"/>
    <w:rsid w:val="007175CE"/>
    <w:rsid w:val="00720E55"/>
    <w:rsid w:val="00727D68"/>
    <w:rsid w:val="007352A3"/>
    <w:rsid w:val="00745DE2"/>
    <w:rsid w:val="00746D7D"/>
    <w:rsid w:val="007572AE"/>
    <w:rsid w:val="00776AFC"/>
    <w:rsid w:val="007836D5"/>
    <w:rsid w:val="007837BB"/>
    <w:rsid w:val="0078573C"/>
    <w:rsid w:val="007921EC"/>
    <w:rsid w:val="007923A5"/>
    <w:rsid w:val="007926FD"/>
    <w:rsid w:val="007A14B1"/>
    <w:rsid w:val="007A3533"/>
    <w:rsid w:val="007A5D2F"/>
    <w:rsid w:val="007B2451"/>
    <w:rsid w:val="007B25C6"/>
    <w:rsid w:val="007D34DF"/>
    <w:rsid w:val="007D6E81"/>
    <w:rsid w:val="007E1C15"/>
    <w:rsid w:val="007E3580"/>
    <w:rsid w:val="007F0741"/>
    <w:rsid w:val="007F1291"/>
    <w:rsid w:val="007F186F"/>
    <w:rsid w:val="00801A8E"/>
    <w:rsid w:val="008021E7"/>
    <w:rsid w:val="00811D7A"/>
    <w:rsid w:val="00816B4F"/>
    <w:rsid w:val="00832D22"/>
    <w:rsid w:val="0083401C"/>
    <w:rsid w:val="00841247"/>
    <w:rsid w:val="0084679D"/>
    <w:rsid w:val="0085266D"/>
    <w:rsid w:val="008557C3"/>
    <w:rsid w:val="008560F5"/>
    <w:rsid w:val="00872B60"/>
    <w:rsid w:val="00874527"/>
    <w:rsid w:val="00877A52"/>
    <w:rsid w:val="00881BCF"/>
    <w:rsid w:val="00881F30"/>
    <w:rsid w:val="00883A38"/>
    <w:rsid w:val="00894A23"/>
    <w:rsid w:val="008A5B81"/>
    <w:rsid w:val="008B1702"/>
    <w:rsid w:val="008B6FA7"/>
    <w:rsid w:val="008C1757"/>
    <w:rsid w:val="008D0F9B"/>
    <w:rsid w:val="008E3953"/>
    <w:rsid w:val="008F1B66"/>
    <w:rsid w:val="0090546F"/>
    <w:rsid w:val="009064A0"/>
    <w:rsid w:val="009101FA"/>
    <w:rsid w:val="00911CE3"/>
    <w:rsid w:val="009122AB"/>
    <w:rsid w:val="009130DD"/>
    <w:rsid w:val="00916F08"/>
    <w:rsid w:val="009267D1"/>
    <w:rsid w:val="009310B2"/>
    <w:rsid w:val="00931A36"/>
    <w:rsid w:val="00932DF9"/>
    <w:rsid w:val="00936F0B"/>
    <w:rsid w:val="00941AEE"/>
    <w:rsid w:val="0095089D"/>
    <w:rsid w:val="009517B4"/>
    <w:rsid w:val="009521A0"/>
    <w:rsid w:val="00974401"/>
    <w:rsid w:val="00974EE3"/>
    <w:rsid w:val="00976196"/>
    <w:rsid w:val="00977BCD"/>
    <w:rsid w:val="009868CC"/>
    <w:rsid w:val="00987638"/>
    <w:rsid w:val="00987D3F"/>
    <w:rsid w:val="0099379A"/>
    <w:rsid w:val="0099557F"/>
    <w:rsid w:val="00995874"/>
    <w:rsid w:val="009A6631"/>
    <w:rsid w:val="009B3CD2"/>
    <w:rsid w:val="009C0EBE"/>
    <w:rsid w:val="009C1666"/>
    <w:rsid w:val="009C346C"/>
    <w:rsid w:val="009D00E4"/>
    <w:rsid w:val="009D2D93"/>
    <w:rsid w:val="009D7C57"/>
    <w:rsid w:val="009E0846"/>
    <w:rsid w:val="009E4BF7"/>
    <w:rsid w:val="009F4877"/>
    <w:rsid w:val="00A066AF"/>
    <w:rsid w:val="00A0744A"/>
    <w:rsid w:val="00A1060C"/>
    <w:rsid w:val="00A20837"/>
    <w:rsid w:val="00A50C36"/>
    <w:rsid w:val="00A53C2C"/>
    <w:rsid w:val="00A55232"/>
    <w:rsid w:val="00A55E6E"/>
    <w:rsid w:val="00A578EA"/>
    <w:rsid w:val="00A679AB"/>
    <w:rsid w:val="00A77277"/>
    <w:rsid w:val="00A82B7A"/>
    <w:rsid w:val="00A8349F"/>
    <w:rsid w:val="00A90830"/>
    <w:rsid w:val="00A91C91"/>
    <w:rsid w:val="00AA443E"/>
    <w:rsid w:val="00AB27DE"/>
    <w:rsid w:val="00AB3BCD"/>
    <w:rsid w:val="00AC3746"/>
    <w:rsid w:val="00AC76F4"/>
    <w:rsid w:val="00AD17BF"/>
    <w:rsid w:val="00AD3D46"/>
    <w:rsid w:val="00AE155B"/>
    <w:rsid w:val="00AE7AC3"/>
    <w:rsid w:val="00AF5E63"/>
    <w:rsid w:val="00AF7761"/>
    <w:rsid w:val="00B01553"/>
    <w:rsid w:val="00B25E27"/>
    <w:rsid w:val="00B300EB"/>
    <w:rsid w:val="00B3043E"/>
    <w:rsid w:val="00B31369"/>
    <w:rsid w:val="00B34F9E"/>
    <w:rsid w:val="00B41FCC"/>
    <w:rsid w:val="00B50317"/>
    <w:rsid w:val="00B73BB3"/>
    <w:rsid w:val="00B86028"/>
    <w:rsid w:val="00B910F2"/>
    <w:rsid w:val="00BA746B"/>
    <w:rsid w:val="00BB2919"/>
    <w:rsid w:val="00BB4E5D"/>
    <w:rsid w:val="00BC3063"/>
    <w:rsid w:val="00BC4C0B"/>
    <w:rsid w:val="00BC5CF6"/>
    <w:rsid w:val="00BE4625"/>
    <w:rsid w:val="00BE5CC1"/>
    <w:rsid w:val="00C04392"/>
    <w:rsid w:val="00C10FD8"/>
    <w:rsid w:val="00C1497F"/>
    <w:rsid w:val="00C205AE"/>
    <w:rsid w:val="00C211D6"/>
    <w:rsid w:val="00C2147C"/>
    <w:rsid w:val="00C24929"/>
    <w:rsid w:val="00C26EF3"/>
    <w:rsid w:val="00C32A7C"/>
    <w:rsid w:val="00C56ACF"/>
    <w:rsid w:val="00C601CF"/>
    <w:rsid w:val="00C62F25"/>
    <w:rsid w:val="00C65C4A"/>
    <w:rsid w:val="00C701DF"/>
    <w:rsid w:val="00C80DEE"/>
    <w:rsid w:val="00C93717"/>
    <w:rsid w:val="00C93C3B"/>
    <w:rsid w:val="00C943F1"/>
    <w:rsid w:val="00CB4380"/>
    <w:rsid w:val="00CB499C"/>
    <w:rsid w:val="00CB5C25"/>
    <w:rsid w:val="00CC1C8D"/>
    <w:rsid w:val="00CC52D7"/>
    <w:rsid w:val="00CC62E9"/>
    <w:rsid w:val="00CC6E53"/>
    <w:rsid w:val="00CD37BA"/>
    <w:rsid w:val="00CD75EC"/>
    <w:rsid w:val="00CE1E10"/>
    <w:rsid w:val="00CF3031"/>
    <w:rsid w:val="00CF46D4"/>
    <w:rsid w:val="00D13095"/>
    <w:rsid w:val="00D21D4A"/>
    <w:rsid w:val="00D27B57"/>
    <w:rsid w:val="00D3036D"/>
    <w:rsid w:val="00D436CF"/>
    <w:rsid w:val="00D45987"/>
    <w:rsid w:val="00D47BA5"/>
    <w:rsid w:val="00D50B68"/>
    <w:rsid w:val="00D57782"/>
    <w:rsid w:val="00D64A8B"/>
    <w:rsid w:val="00D7466E"/>
    <w:rsid w:val="00D80CBC"/>
    <w:rsid w:val="00D83108"/>
    <w:rsid w:val="00DA3BB7"/>
    <w:rsid w:val="00DB0831"/>
    <w:rsid w:val="00DB57AC"/>
    <w:rsid w:val="00DB677C"/>
    <w:rsid w:val="00DB7DC8"/>
    <w:rsid w:val="00DC08F0"/>
    <w:rsid w:val="00DD5F9C"/>
    <w:rsid w:val="00DE36D7"/>
    <w:rsid w:val="00DE3712"/>
    <w:rsid w:val="00DF20F9"/>
    <w:rsid w:val="00E00B41"/>
    <w:rsid w:val="00E066B9"/>
    <w:rsid w:val="00E107B6"/>
    <w:rsid w:val="00E16400"/>
    <w:rsid w:val="00E17260"/>
    <w:rsid w:val="00E2138D"/>
    <w:rsid w:val="00E34230"/>
    <w:rsid w:val="00E42DAB"/>
    <w:rsid w:val="00E44547"/>
    <w:rsid w:val="00E559F3"/>
    <w:rsid w:val="00E566B8"/>
    <w:rsid w:val="00E6064B"/>
    <w:rsid w:val="00E70898"/>
    <w:rsid w:val="00E72083"/>
    <w:rsid w:val="00E828CF"/>
    <w:rsid w:val="00E83D4E"/>
    <w:rsid w:val="00E97012"/>
    <w:rsid w:val="00EA29AE"/>
    <w:rsid w:val="00EB01C6"/>
    <w:rsid w:val="00EB6452"/>
    <w:rsid w:val="00EC184B"/>
    <w:rsid w:val="00ED3D2F"/>
    <w:rsid w:val="00EE620F"/>
    <w:rsid w:val="00F02739"/>
    <w:rsid w:val="00F051EF"/>
    <w:rsid w:val="00F15B69"/>
    <w:rsid w:val="00F2069C"/>
    <w:rsid w:val="00F26C3F"/>
    <w:rsid w:val="00F310E2"/>
    <w:rsid w:val="00F36B35"/>
    <w:rsid w:val="00F36E36"/>
    <w:rsid w:val="00F54B36"/>
    <w:rsid w:val="00F54EFD"/>
    <w:rsid w:val="00F5788F"/>
    <w:rsid w:val="00F64C15"/>
    <w:rsid w:val="00F65434"/>
    <w:rsid w:val="00F65E79"/>
    <w:rsid w:val="00F65EC5"/>
    <w:rsid w:val="00F66395"/>
    <w:rsid w:val="00F76728"/>
    <w:rsid w:val="00F81CA4"/>
    <w:rsid w:val="00F86A53"/>
    <w:rsid w:val="00FA0889"/>
    <w:rsid w:val="00FB4A0B"/>
    <w:rsid w:val="00FD0864"/>
    <w:rsid w:val="00FD3316"/>
    <w:rsid w:val="00FD5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26"/>
    <w:pPr>
      <w:spacing w:after="200" w:line="276" w:lineRule="auto"/>
    </w:pPr>
    <w:rPr>
      <w:lang w:val="uk-UA" w:eastAsia="en-US"/>
    </w:rPr>
  </w:style>
  <w:style w:type="paragraph" w:styleId="2">
    <w:name w:val="heading 2"/>
    <w:basedOn w:val="a"/>
    <w:next w:val="a"/>
    <w:link w:val="20"/>
    <w:uiPriority w:val="99"/>
    <w:qFormat/>
    <w:rsid w:val="002D403A"/>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2D403A"/>
    <w:rPr>
      <w:rFonts w:ascii="Cambria" w:hAnsi="Cambria" w:cs="Times New Roman"/>
      <w:b/>
      <w:bCs/>
      <w:color w:val="4F81BD"/>
      <w:sz w:val="26"/>
      <w:szCs w:val="26"/>
    </w:rPr>
  </w:style>
  <w:style w:type="paragraph" w:styleId="a3">
    <w:name w:val="List Paragraph"/>
    <w:basedOn w:val="a"/>
    <w:uiPriority w:val="99"/>
    <w:qFormat/>
    <w:rsid w:val="0090546F"/>
    <w:pPr>
      <w:ind w:left="720"/>
      <w:contextualSpacing/>
    </w:pPr>
  </w:style>
  <w:style w:type="character" w:styleId="a4">
    <w:name w:val="Hyperlink"/>
    <w:basedOn w:val="a0"/>
    <w:uiPriority w:val="99"/>
    <w:rsid w:val="002D403A"/>
    <w:rPr>
      <w:rFonts w:cs="Times New Roman"/>
      <w:color w:val="0000FF"/>
      <w:u w:val="single"/>
    </w:rPr>
  </w:style>
  <w:style w:type="paragraph" w:styleId="a5">
    <w:name w:val="No Spacing"/>
    <w:basedOn w:val="a"/>
    <w:uiPriority w:val="99"/>
    <w:qFormat/>
    <w:rsid w:val="00CB499C"/>
    <w:pPr>
      <w:spacing w:after="0" w:line="240" w:lineRule="auto"/>
    </w:pPr>
    <w:rPr>
      <w:rFonts w:ascii="Times New Roman" w:eastAsia="Times New Roman" w:hAnsi="Times New Roman"/>
      <w:sz w:val="20"/>
      <w:szCs w:val="20"/>
      <w:lang w:val="ru-RU" w:eastAsia="ru-RU"/>
    </w:rPr>
  </w:style>
  <w:style w:type="paragraph" w:styleId="a6">
    <w:name w:val="Balloon Text"/>
    <w:basedOn w:val="a"/>
    <w:link w:val="a7"/>
    <w:uiPriority w:val="99"/>
    <w:semiHidden/>
    <w:rsid w:val="004D50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D5072"/>
    <w:rPr>
      <w:rFonts w:ascii="Tahoma" w:hAnsi="Tahoma" w:cs="Tahoma"/>
      <w:sz w:val="16"/>
      <w:szCs w:val="16"/>
    </w:rPr>
  </w:style>
  <w:style w:type="paragraph" w:styleId="HTML">
    <w:name w:val="HTML Preformatted"/>
    <w:basedOn w:val="a"/>
    <w:link w:val="HTML0"/>
    <w:uiPriority w:val="99"/>
    <w:semiHidden/>
    <w:rsid w:val="004B3CB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locked/>
    <w:rsid w:val="004B3CB3"/>
    <w:rPr>
      <w:rFonts w:ascii="Consolas" w:hAnsi="Consolas" w:cs="Consolas"/>
      <w:sz w:val="20"/>
      <w:szCs w:val="20"/>
    </w:rPr>
  </w:style>
  <w:style w:type="paragraph" w:customStyle="1" w:styleId="1">
    <w:name w:val="Обычный1"/>
    <w:basedOn w:val="a"/>
    <w:uiPriority w:val="99"/>
    <w:rsid w:val="00B41FCC"/>
    <w:pPr>
      <w:widowControl w:val="0"/>
      <w:suppressAutoHyphens/>
      <w:autoSpaceDE w:val="0"/>
      <w:spacing w:after="0" w:line="240" w:lineRule="auto"/>
    </w:pPr>
    <w:rPr>
      <w:rFonts w:ascii="Times New Roman" w:eastAsia="Times New Roman" w:hAnsi="Times New Roman"/>
      <w:sz w:val="20"/>
      <w:szCs w:val="20"/>
      <w:lang w:val="ru-RU" w:eastAsia="ru-RU"/>
    </w:rPr>
  </w:style>
  <w:style w:type="character" w:customStyle="1" w:styleId="fontstyle01">
    <w:name w:val="fontstyle01"/>
    <w:basedOn w:val="a0"/>
    <w:uiPriority w:val="99"/>
    <w:rsid w:val="00255874"/>
    <w:rPr>
      <w:rFonts w:ascii="Times New Roman" w:hAnsi="Times New Roman" w:cs="Times New Roman"/>
      <w:color w:val="000000"/>
      <w:sz w:val="28"/>
      <w:szCs w:val="28"/>
    </w:rPr>
  </w:style>
  <w:style w:type="paragraph" w:styleId="a8">
    <w:name w:val="Revision"/>
    <w:hidden/>
    <w:uiPriority w:val="99"/>
    <w:semiHidden/>
    <w:rsid w:val="00FA0889"/>
    <w:rPr>
      <w:lang w:val="uk-UA" w:eastAsia="en-US"/>
    </w:rPr>
  </w:style>
  <w:style w:type="character" w:styleId="a9">
    <w:name w:val="annotation reference"/>
    <w:basedOn w:val="a0"/>
    <w:uiPriority w:val="99"/>
    <w:semiHidden/>
    <w:rsid w:val="00C943F1"/>
    <w:rPr>
      <w:rFonts w:cs="Times New Roman"/>
      <w:sz w:val="16"/>
      <w:szCs w:val="16"/>
    </w:rPr>
  </w:style>
  <w:style w:type="paragraph" w:styleId="aa">
    <w:name w:val="annotation text"/>
    <w:basedOn w:val="a"/>
    <w:link w:val="ab"/>
    <w:uiPriority w:val="99"/>
    <w:semiHidden/>
    <w:rsid w:val="00C943F1"/>
    <w:pPr>
      <w:spacing w:line="240" w:lineRule="auto"/>
    </w:pPr>
    <w:rPr>
      <w:sz w:val="20"/>
      <w:szCs w:val="20"/>
    </w:rPr>
  </w:style>
  <w:style w:type="character" w:customStyle="1" w:styleId="ab">
    <w:name w:val="Текст примечания Знак"/>
    <w:basedOn w:val="a0"/>
    <w:link w:val="aa"/>
    <w:uiPriority w:val="99"/>
    <w:semiHidden/>
    <w:locked/>
    <w:rsid w:val="00C943F1"/>
    <w:rPr>
      <w:rFonts w:cs="Times New Roman"/>
      <w:sz w:val="20"/>
      <w:szCs w:val="20"/>
    </w:rPr>
  </w:style>
  <w:style w:type="paragraph" w:styleId="ac">
    <w:name w:val="annotation subject"/>
    <w:basedOn w:val="aa"/>
    <w:next w:val="aa"/>
    <w:link w:val="ad"/>
    <w:uiPriority w:val="99"/>
    <w:semiHidden/>
    <w:rsid w:val="00C943F1"/>
    <w:rPr>
      <w:b/>
      <w:bCs/>
    </w:rPr>
  </w:style>
  <w:style w:type="character" w:customStyle="1" w:styleId="ad">
    <w:name w:val="Тема примечания Знак"/>
    <w:basedOn w:val="ab"/>
    <w:link w:val="ac"/>
    <w:uiPriority w:val="99"/>
    <w:semiHidden/>
    <w:locked/>
    <w:rsid w:val="00C943F1"/>
    <w:rPr>
      <w:rFonts w:cs="Times New Roman"/>
      <w:b/>
      <w:bCs/>
      <w:sz w:val="20"/>
      <w:szCs w:val="20"/>
    </w:rPr>
  </w:style>
  <w:style w:type="character" w:customStyle="1" w:styleId="19">
    <w:name w:val="Знак Знак19"/>
    <w:uiPriority w:val="99"/>
    <w:rsid w:val="00E44547"/>
    <w:rPr>
      <w:b/>
      <w:kern w:val="28"/>
      <w:sz w:val="32"/>
      <w:lang w:val="uk-UA" w:eastAsia="ru-RU"/>
    </w:rPr>
  </w:style>
  <w:style w:type="paragraph" w:customStyle="1" w:styleId="ae">
    <w:name w:val="По ширине+"/>
    <w:basedOn w:val="a"/>
    <w:uiPriority w:val="99"/>
    <w:rsid w:val="00E44547"/>
    <w:pPr>
      <w:spacing w:before="120" w:after="0" w:line="288" w:lineRule="auto"/>
      <w:ind w:firstLine="709"/>
      <w:jc w:val="both"/>
    </w:pPr>
    <w:rPr>
      <w:rFonts w:ascii="Times New Roman" w:hAnsi="Times New Roman"/>
      <w:sz w:val="28"/>
      <w:szCs w:val="20"/>
      <w:lang w:eastAsia="ru-RU"/>
    </w:rPr>
  </w:style>
  <w:style w:type="paragraph" w:customStyle="1" w:styleId="af">
    <w:name w:val="По ширине"/>
    <w:basedOn w:val="a"/>
    <w:link w:val="10"/>
    <w:uiPriority w:val="99"/>
    <w:rsid w:val="00C04392"/>
    <w:pPr>
      <w:spacing w:after="0" w:line="288" w:lineRule="auto"/>
      <w:ind w:firstLine="709"/>
      <w:jc w:val="both"/>
    </w:pPr>
    <w:rPr>
      <w:rFonts w:ascii="Times New Roman" w:hAnsi="Times New Roman"/>
      <w:sz w:val="28"/>
      <w:szCs w:val="20"/>
      <w:lang w:eastAsia="ru-RU"/>
    </w:rPr>
  </w:style>
  <w:style w:type="character" w:customStyle="1" w:styleId="10">
    <w:name w:val="По ширине Знак1"/>
    <w:link w:val="af"/>
    <w:uiPriority w:val="99"/>
    <w:locked/>
    <w:rsid w:val="00C04392"/>
    <w:rPr>
      <w:sz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26"/>
    <w:pPr>
      <w:spacing w:after="200" w:line="276" w:lineRule="auto"/>
    </w:pPr>
    <w:rPr>
      <w:lang w:val="uk-UA" w:eastAsia="en-US"/>
    </w:rPr>
  </w:style>
  <w:style w:type="paragraph" w:styleId="2">
    <w:name w:val="heading 2"/>
    <w:basedOn w:val="a"/>
    <w:next w:val="a"/>
    <w:link w:val="20"/>
    <w:uiPriority w:val="99"/>
    <w:qFormat/>
    <w:rsid w:val="002D403A"/>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2D403A"/>
    <w:rPr>
      <w:rFonts w:ascii="Cambria" w:hAnsi="Cambria" w:cs="Times New Roman"/>
      <w:b/>
      <w:bCs/>
      <w:color w:val="4F81BD"/>
      <w:sz w:val="26"/>
      <w:szCs w:val="26"/>
    </w:rPr>
  </w:style>
  <w:style w:type="paragraph" w:styleId="a3">
    <w:name w:val="List Paragraph"/>
    <w:basedOn w:val="a"/>
    <w:uiPriority w:val="99"/>
    <w:qFormat/>
    <w:rsid w:val="0090546F"/>
    <w:pPr>
      <w:ind w:left="720"/>
      <w:contextualSpacing/>
    </w:pPr>
  </w:style>
  <w:style w:type="character" w:styleId="a4">
    <w:name w:val="Hyperlink"/>
    <w:basedOn w:val="a0"/>
    <w:uiPriority w:val="99"/>
    <w:rsid w:val="002D403A"/>
    <w:rPr>
      <w:rFonts w:cs="Times New Roman"/>
      <w:color w:val="0000FF"/>
      <w:u w:val="single"/>
    </w:rPr>
  </w:style>
  <w:style w:type="paragraph" w:styleId="a5">
    <w:name w:val="No Spacing"/>
    <w:basedOn w:val="a"/>
    <w:uiPriority w:val="99"/>
    <w:qFormat/>
    <w:rsid w:val="00CB499C"/>
    <w:pPr>
      <w:spacing w:after="0" w:line="240" w:lineRule="auto"/>
    </w:pPr>
    <w:rPr>
      <w:rFonts w:ascii="Times New Roman" w:eastAsia="Times New Roman" w:hAnsi="Times New Roman"/>
      <w:sz w:val="20"/>
      <w:szCs w:val="20"/>
      <w:lang w:val="ru-RU" w:eastAsia="ru-RU"/>
    </w:rPr>
  </w:style>
  <w:style w:type="paragraph" w:styleId="a6">
    <w:name w:val="Balloon Text"/>
    <w:basedOn w:val="a"/>
    <w:link w:val="a7"/>
    <w:uiPriority w:val="99"/>
    <w:semiHidden/>
    <w:rsid w:val="004D50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D5072"/>
    <w:rPr>
      <w:rFonts w:ascii="Tahoma" w:hAnsi="Tahoma" w:cs="Tahoma"/>
      <w:sz w:val="16"/>
      <w:szCs w:val="16"/>
    </w:rPr>
  </w:style>
  <w:style w:type="paragraph" w:styleId="HTML">
    <w:name w:val="HTML Preformatted"/>
    <w:basedOn w:val="a"/>
    <w:link w:val="HTML0"/>
    <w:uiPriority w:val="99"/>
    <w:semiHidden/>
    <w:rsid w:val="004B3CB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locked/>
    <w:rsid w:val="004B3CB3"/>
    <w:rPr>
      <w:rFonts w:ascii="Consolas" w:hAnsi="Consolas" w:cs="Consolas"/>
      <w:sz w:val="20"/>
      <w:szCs w:val="20"/>
    </w:rPr>
  </w:style>
  <w:style w:type="paragraph" w:customStyle="1" w:styleId="1">
    <w:name w:val="Обычный1"/>
    <w:basedOn w:val="a"/>
    <w:uiPriority w:val="99"/>
    <w:rsid w:val="00B41FCC"/>
    <w:pPr>
      <w:widowControl w:val="0"/>
      <w:suppressAutoHyphens/>
      <w:autoSpaceDE w:val="0"/>
      <w:spacing w:after="0" w:line="240" w:lineRule="auto"/>
    </w:pPr>
    <w:rPr>
      <w:rFonts w:ascii="Times New Roman" w:eastAsia="Times New Roman" w:hAnsi="Times New Roman"/>
      <w:sz w:val="20"/>
      <w:szCs w:val="20"/>
      <w:lang w:val="ru-RU" w:eastAsia="ru-RU"/>
    </w:rPr>
  </w:style>
  <w:style w:type="character" w:customStyle="1" w:styleId="fontstyle01">
    <w:name w:val="fontstyle01"/>
    <w:basedOn w:val="a0"/>
    <w:uiPriority w:val="99"/>
    <w:rsid w:val="00255874"/>
    <w:rPr>
      <w:rFonts w:ascii="Times New Roman" w:hAnsi="Times New Roman" w:cs="Times New Roman"/>
      <w:color w:val="000000"/>
      <w:sz w:val="28"/>
      <w:szCs w:val="28"/>
    </w:rPr>
  </w:style>
  <w:style w:type="paragraph" w:styleId="a8">
    <w:name w:val="Revision"/>
    <w:hidden/>
    <w:uiPriority w:val="99"/>
    <w:semiHidden/>
    <w:rsid w:val="00FA0889"/>
    <w:rPr>
      <w:lang w:val="uk-UA" w:eastAsia="en-US"/>
    </w:rPr>
  </w:style>
  <w:style w:type="character" w:styleId="a9">
    <w:name w:val="annotation reference"/>
    <w:basedOn w:val="a0"/>
    <w:uiPriority w:val="99"/>
    <w:semiHidden/>
    <w:rsid w:val="00C943F1"/>
    <w:rPr>
      <w:rFonts w:cs="Times New Roman"/>
      <w:sz w:val="16"/>
      <w:szCs w:val="16"/>
    </w:rPr>
  </w:style>
  <w:style w:type="paragraph" w:styleId="aa">
    <w:name w:val="annotation text"/>
    <w:basedOn w:val="a"/>
    <w:link w:val="ab"/>
    <w:uiPriority w:val="99"/>
    <w:semiHidden/>
    <w:rsid w:val="00C943F1"/>
    <w:pPr>
      <w:spacing w:line="240" w:lineRule="auto"/>
    </w:pPr>
    <w:rPr>
      <w:sz w:val="20"/>
      <w:szCs w:val="20"/>
    </w:rPr>
  </w:style>
  <w:style w:type="character" w:customStyle="1" w:styleId="ab">
    <w:name w:val="Текст примечания Знак"/>
    <w:basedOn w:val="a0"/>
    <w:link w:val="aa"/>
    <w:uiPriority w:val="99"/>
    <w:semiHidden/>
    <w:locked/>
    <w:rsid w:val="00C943F1"/>
    <w:rPr>
      <w:rFonts w:cs="Times New Roman"/>
      <w:sz w:val="20"/>
      <w:szCs w:val="20"/>
    </w:rPr>
  </w:style>
  <w:style w:type="paragraph" w:styleId="ac">
    <w:name w:val="annotation subject"/>
    <w:basedOn w:val="aa"/>
    <w:next w:val="aa"/>
    <w:link w:val="ad"/>
    <w:uiPriority w:val="99"/>
    <w:semiHidden/>
    <w:rsid w:val="00C943F1"/>
    <w:rPr>
      <w:b/>
      <w:bCs/>
    </w:rPr>
  </w:style>
  <w:style w:type="character" w:customStyle="1" w:styleId="ad">
    <w:name w:val="Тема примечания Знак"/>
    <w:basedOn w:val="ab"/>
    <w:link w:val="ac"/>
    <w:uiPriority w:val="99"/>
    <w:semiHidden/>
    <w:locked/>
    <w:rsid w:val="00C943F1"/>
    <w:rPr>
      <w:rFonts w:cs="Times New Roman"/>
      <w:b/>
      <w:bCs/>
      <w:sz w:val="20"/>
      <w:szCs w:val="20"/>
    </w:rPr>
  </w:style>
  <w:style w:type="character" w:customStyle="1" w:styleId="19">
    <w:name w:val="Знак Знак19"/>
    <w:uiPriority w:val="99"/>
    <w:rsid w:val="00E44547"/>
    <w:rPr>
      <w:b/>
      <w:kern w:val="28"/>
      <w:sz w:val="32"/>
      <w:lang w:val="uk-UA" w:eastAsia="ru-RU"/>
    </w:rPr>
  </w:style>
  <w:style w:type="paragraph" w:customStyle="1" w:styleId="ae">
    <w:name w:val="По ширине+"/>
    <w:basedOn w:val="a"/>
    <w:uiPriority w:val="99"/>
    <w:rsid w:val="00E44547"/>
    <w:pPr>
      <w:spacing w:before="120" w:after="0" w:line="288" w:lineRule="auto"/>
      <w:ind w:firstLine="709"/>
      <w:jc w:val="both"/>
    </w:pPr>
    <w:rPr>
      <w:rFonts w:ascii="Times New Roman" w:hAnsi="Times New Roman"/>
      <w:sz w:val="28"/>
      <w:szCs w:val="20"/>
      <w:lang w:eastAsia="ru-RU"/>
    </w:rPr>
  </w:style>
  <w:style w:type="paragraph" w:customStyle="1" w:styleId="af">
    <w:name w:val="По ширине"/>
    <w:basedOn w:val="a"/>
    <w:link w:val="10"/>
    <w:uiPriority w:val="99"/>
    <w:rsid w:val="00C04392"/>
    <w:pPr>
      <w:spacing w:after="0" w:line="288" w:lineRule="auto"/>
      <w:ind w:firstLine="709"/>
      <w:jc w:val="both"/>
    </w:pPr>
    <w:rPr>
      <w:rFonts w:ascii="Times New Roman" w:hAnsi="Times New Roman"/>
      <w:sz w:val="28"/>
      <w:szCs w:val="20"/>
      <w:lang w:eastAsia="ru-RU"/>
    </w:rPr>
  </w:style>
  <w:style w:type="character" w:customStyle="1" w:styleId="10">
    <w:name w:val="По ширине Знак1"/>
    <w:link w:val="af"/>
    <w:uiPriority w:val="99"/>
    <w:locked/>
    <w:rsid w:val="00C04392"/>
    <w:rPr>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66856">
      <w:marLeft w:val="0"/>
      <w:marRight w:val="0"/>
      <w:marTop w:val="0"/>
      <w:marBottom w:val="0"/>
      <w:divBdr>
        <w:top w:val="none" w:sz="0" w:space="0" w:color="auto"/>
        <w:left w:val="none" w:sz="0" w:space="0" w:color="auto"/>
        <w:bottom w:val="none" w:sz="0" w:space="0" w:color="auto"/>
        <w:right w:val="none" w:sz="0" w:space="0" w:color="auto"/>
      </w:divBdr>
    </w:div>
    <w:div w:id="1207566857">
      <w:marLeft w:val="0"/>
      <w:marRight w:val="0"/>
      <w:marTop w:val="0"/>
      <w:marBottom w:val="0"/>
      <w:divBdr>
        <w:top w:val="none" w:sz="0" w:space="0" w:color="auto"/>
        <w:left w:val="none" w:sz="0" w:space="0" w:color="auto"/>
        <w:bottom w:val="none" w:sz="0" w:space="0" w:color="auto"/>
        <w:right w:val="none" w:sz="0" w:space="0" w:color="auto"/>
      </w:divBdr>
    </w:div>
    <w:div w:id="1207566858">
      <w:marLeft w:val="0"/>
      <w:marRight w:val="0"/>
      <w:marTop w:val="0"/>
      <w:marBottom w:val="0"/>
      <w:divBdr>
        <w:top w:val="none" w:sz="0" w:space="0" w:color="auto"/>
        <w:left w:val="none" w:sz="0" w:space="0" w:color="auto"/>
        <w:bottom w:val="none" w:sz="0" w:space="0" w:color="auto"/>
        <w:right w:val="none" w:sz="0" w:space="0" w:color="auto"/>
      </w:divBdr>
    </w:div>
    <w:div w:id="1207566859">
      <w:marLeft w:val="0"/>
      <w:marRight w:val="0"/>
      <w:marTop w:val="0"/>
      <w:marBottom w:val="0"/>
      <w:divBdr>
        <w:top w:val="none" w:sz="0" w:space="0" w:color="auto"/>
        <w:left w:val="none" w:sz="0" w:space="0" w:color="auto"/>
        <w:bottom w:val="none" w:sz="0" w:space="0" w:color="auto"/>
        <w:right w:val="none" w:sz="0" w:space="0" w:color="auto"/>
      </w:divBdr>
    </w:div>
    <w:div w:id="1207566860">
      <w:marLeft w:val="0"/>
      <w:marRight w:val="0"/>
      <w:marTop w:val="0"/>
      <w:marBottom w:val="0"/>
      <w:divBdr>
        <w:top w:val="none" w:sz="0" w:space="0" w:color="auto"/>
        <w:left w:val="none" w:sz="0" w:space="0" w:color="auto"/>
        <w:bottom w:val="none" w:sz="0" w:space="0" w:color="auto"/>
        <w:right w:val="none" w:sz="0" w:space="0" w:color="auto"/>
      </w:divBdr>
    </w:div>
    <w:div w:id="1207566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14738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(дата офіційного опублікування в Єдиному </vt:lpstr>
    </vt:vector>
  </TitlesOfParts>
  <Company>DG Win&amp;Soft</Company>
  <LinksUpToDate>false</LinksUpToDate>
  <CharactersWithSpaces>17289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офіційного опублікування в Єдиному</dc:title>
  <dc:creator>Yuliya</dc:creator>
  <cp:lastModifiedBy>Игорь Цицик</cp:lastModifiedBy>
  <cp:revision>2</cp:revision>
  <cp:lastPrinted>2019-05-30T08:13:00Z</cp:lastPrinted>
  <dcterms:created xsi:type="dcterms:W3CDTF">2020-05-04T05:47:00Z</dcterms:created>
  <dcterms:modified xsi:type="dcterms:W3CDTF">2020-05-04T05:47:00Z</dcterms:modified>
</cp:coreProperties>
</file>